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DC6A" w14:textId="745AB677" w:rsidR="004E4CD6" w:rsidRDefault="004E4CD6" w:rsidP="004E4CD6">
      <w:pPr>
        <w:autoSpaceDE w:val="0"/>
        <w:autoSpaceDN w:val="0"/>
        <w:adjustRightInd w:val="0"/>
        <w:jc w:val="both"/>
        <w:rPr>
          <w:rFonts w:eastAsia="MS Mincho" w:cstheme="minorHAnsi"/>
          <w:b/>
          <w:bCs/>
          <w:color w:val="7030A0"/>
          <w:sz w:val="28"/>
          <w:szCs w:val="28"/>
        </w:rPr>
      </w:pPr>
      <w:r>
        <w:rPr>
          <w:rFonts w:eastAsia="MS Mincho" w:cstheme="minorHAnsi"/>
          <w:b/>
          <w:bCs/>
          <w:color w:val="7030A0"/>
          <w:sz w:val="28"/>
          <w:szCs w:val="28"/>
        </w:rPr>
        <w:t>1</w:t>
      </w:r>
      <w:r>
        <w:rPr>
          <w:rFonts w:eastAsia="MS Mincho" w:cstheme="minorHAnsi"/>
          <w:b/>
          <w:bCs/>
          <w:color w:val="7030A0"/>
          <w:sz w:val="28"/>
          <w:szCs w:val="28"/>
          <w:vertAlign w:val="superscript"/>
        </w:rPr>
        <w:t>er</w:t>
      </w:r>
      <w:r>
        <w:rPr>
          <w:rFonts w:eastAsia="MS Mincho" w:cstheme="minorHAnsi"/>
          <w:b/>
          <w:bCs/>
          <w:color w:val="7030A0"/>
          <w:sz w:val="28"/>
          <w:szCs w:val="28"/>
        </w:rPr>
        <w:t xml:space="preserve"> temps : QCM à produire sur l’ENT</w:t>
      </w:r>
    </w:p>
    <w:p w14:paraId="4B118D48" w14:textId="77777777" w:rsidR="004E4CD6" w:rsidRDefault="004E4CD6" w:rsidP="009C3266">
      <w:pPr>
        <w:jc w:val="both"/>
        <w:rPr>
          <w:rFonts w:eastAsia="Times New Roman" w:cs="Calibri"/>
          <w:b/>
          <w:snapToGrid w:val="0"/>
          <w:sz w:val="28"/>
          <w:szCs w:val="28"/>
        </w:rPr>
      </w:pPr>
    </w:p>
    <w:p w14:paraId="7473BD15" w14:textId="77777777" w:rsidR="004A5C73" w:rsidRDefault="004E4CD6" w:rsidP="00773BEF">
      <w:pPr>
        <w:autoSpaceDE w:val="0"/>
        <w:autoSpaceDN w:val="0"/>
        <w:adjustRightInd w:val="0"/>
        <w:jc w:val="both"/>
        <w:rPr>
          <w:bCs/>
        </w:rPr>
      </w:pPr>
      <w:r w:rsidRPr="00773BEF">
        <w:rPr>
          <w:rFonts w:eastAsia="Times New Roman" w:cs="Calibri"/>
          <w:bCs/>
          <w:snapToGrid w:val="0"/>
        </w:rPr>
        <w:t>Sur le site de la D</w:t>
      </w:r>
      <w:r w:rsidR="00773BEF" w:rsidRPr="00773BEF">
        <w:rPr>
          <w:rFonts w:eastAsia="Times New Roman" w:cs="Calibri"/>
          <w:bCs/>
          <w:snapToGrid w:val="0"/>
        </w:rPr>
        <w:t xml:space="preserve">ANE de l’académie de Versailles, le </w:t>
      </w:r>
      <w:r w:rsidR="00773BEF" w:rsidRPr="00773BEF">
        <w:rPr>
          <w:bCs/>
        </w:rPr>
        <w:t xml:space="preserve">manuel d’utilisation des applications de l’ENT est disponible au lien suivant :  </w:t>
      </w:r>
    </w:p>
    <w:p w14:paraId="49622DD0" w14:textId="773FB926" w:rsidR="00773BEF" w:rsidRPr="00773BEF" w:rsidRDefault="00402066" w:rsidP="00773BEF">
      <w:pPr>
        <w:autoSpaceDE w:val="0"/>
        <w:autoSpaceDN w:val="0"/>
        <w:adjustRightInd w:val="0"/>
        <w:jc w:val="both"/>
        <w:rPr>
          <w:rFonts w:eastAsia="Times New Roman" w:cs="Calibri"/>
          <w:bCs/>
          <w:snapToGrid w:val="0"/>
        </w:rPr>
      </w:pPr>
      <w:hyperlink r:id="rId7" w:history="1">
        <w:r w:rsidR="004A5C73" w:rsidRPr="00A34B66">
          <w:rPr>
            <w:rStyle w:val="Lienhypertexte"/>
            <w:rFonts w:eastAsia="Times New Roman" w:cs="Calibri"/>
            <w:bCs/>
            <w:snapToGrid w:val="0"/>
          </w:rPr>
          <w:t>https://opendigitaleducation.gitbook.io/manuel-utilisation-des-applications-2d/exercizer</w:t>
        </w:r>
      </w:hyperlink>
    </w:p>
    <w:p w14:paraId="4C8293BB" w14:textId="4AC1BFB6" w:rsidR="004E4CD6" w:rsidRDefault="00773BEF" w:rsidP="004E4CD6">
      <w:pPr>
        <w:autoSpaceDE w:val="0"/>
        <w:autoSpaceDN w:val="0"/>
        <w:adjustRightInd w:val="0"/>
        <w:jc w:val="both"/>
        <w:rPr>
          <w:rFonts w:eastAsia="MS Mincho" w:cstheme="minorHAnsi"/>
          <w:bCs/>
        </w:rPr>
      </w:pPr>
      <w:r w:rsidRPr="00773BEF">
        <w:rPr>
          <w:rFonts w:eastAsia="Times New Roman" w:cs="Calibri"/>
          <w:bCs/>
          <w:snapToGrid w:val="0"/>
        </w:rPr>
        <w:t xml:space="preserve">Pour y accéder, une fois sur le site de la DANE( </w:t>
      </w:r>
      <w:hyperlink r:id="rId8" w:history="1">
        <w:r w:rsidRPr="00773BEF">
          <w:rPr>
            <w:rStyle w:val="Lienhypertexte"/>
            <w:rFonts w:eastAsia="Times New Roman" w:cs="Calibri"/>
            <w:bCs/>
            <w:snapToGrid w:val="0"/>
            <w:color w:val="auto"/>
          </w:rPr>
          <w:t>http://www.dane.ac-versailles.fr/</w:t>
        </w:r>
      </w:hyperlink>
      <w:r w:rsidRPr="00773BEF">
        <w:rPr>
          <w:rFonts w:eastAsia="Times New Roman" w:cs="Calibri"/>
          <w:bCs/>
          <w:snapToGrid w:val="0"/>
        </w:rPr>
        <w:t xml:space="preserve">), </w:t>
      </w:r>
      <w:r w:rsidR="004E4CD6" w:rsidRPr="00773BEF">
        <w:rPr>
          <w:rFonts w:eastAsia="Times New Roman" w:cs="Calibri"/>
          <w:bCs/>
          <w:snapToGrid w:val="0"/>
        </w:rPr>
        <w:t xml:space="preserve">cliquez sur les onglets suivants : continuité pédagogique – interagir (vous possédez un ENT) - </w:t>
      </w:r>
      <w:r w:rsidR="00BA2D50">
        <w:rPr>
          <w:rFonts w:eastAsia="MS Mincho" w:cstheme="minorHAnsi"/>
          <w:bCs/>
        </w:rPr>
        <w:t>Utiliser</w:t>
      </w:r>
      <w:r w:rsidRPr="00773BEF">
        <w:rPr>
          <w:rFonts w:eastAsia="MS Mincho" w:cstheme="minorHAnsi"/>
          <w:bCs/>
        </w:rPr>
        <w:t xml:space="preserve"> l’application Exercices et évaluations sur l’ENT lycée </w:t>
      </w:r>
    </w:p>
    <w:p w14:paraId="7EFAAD65" w14:textId="71DAFF6A" w:rsidR="00773BEF" w:rsidRDefault="00773BEF" w:rsidP="004E4CD6">
      <w:pPr>
        <w:autoSpaceDE w:val="0"/>
        <w:autoSpaceDN w:val="0"/>
        <w:adjustRightInd w:val="0"/>
        <w:jc w:val="both"/>
        <w:rPr>
          <w:rFonts w:eastAsia="MS Mincho" w:cstheme="minorHAnsi"/>
          <w:bCs/>
        </w:rPr>
      </w:pPr>
    </w:p>
    <w:p w14:paraId="2A67342D" w14:textId="77777777" w:rsidR="007D1A37" w:rsidRDefault="004A5C73" w:rsidP="004E4CD6">
      <w:pPr>
        <w:autoSpaceDE w:val="0"/>
        <w:autoSpaceDN w:val="0"/>
        <w:adjustRightInd w:val="0"/>
        <w:jc w:val="both"/>
        <w:rPr>
          <w:rFonts w:eastAsia="Times New Roman" w:cs="Calibri"/>
          <w:bCs/>
          <w:snapToGrid w:val="0"/>
        </w:rPr>
      </w:pPr>
      <w:r w:rsidRPr="00773BEF">
        <w:rPr>
          <w:rFonts w:eastAsia="Times New Roman" w:cs="Calibri"/>
          <w:bCs/>
          <w:snapToGrid w:val="0"/>
        </w:rPr>
        <w:t xml:space="preserve">La prise en main est rapide, le guidage efficace. L’avantage d’utiliser le QCM est </w:t>
      </w:r>
      <w:r w:rsidR="007D1A37">
        <w:rPr>
          <w:rFonts w:eastAsia="Times New Roman" w:cs="Calibri"/>
          <w:bCs/>
          <w:snapToGrid w:val="0"/>
        </w:rPr>
        <w:t xml:space="preserve">triple puisqu’il apporte </w:t>
      </w:r>
      <w:r w:rsidRPr="00773BEF">
        <w:rPr>
          <w:rFonts w:eastAsia="Times New Roman" w:cs="Calibri"/>
          <w:bCs/>
          <w:snapToGrid w:val="0"/>
        </w:rPr>
        <w:t xml:space="preserve">: </w:t>
      </w:r>
    </w:p>
    <w:p w14:paraId="2D6C07D5" w14:textId="77777777" w:rsidR="007D1A37" w:rsidRPr="007D1A37" w:rsidRDefault="007D1A37" w:rsidP="007D1A37">
      <w:pPr>
        <w:pStyle w:val="Paragraphedeliste"/>
        <w:numPr>
          <w:ilvl w:val="0"/>
          <w:numId w:val="3"/>
        </w:numPr>
        <w:autoSpaceDE w:val="0"/>
        <w:autoSpaceDN w:val="0"/>
        <w:adjustRightInd w:val="0"/>
        <w:jc w:val="both"/>
        <w:rPr>
          <w:rFonts w:eastAsia="MS Mincho" w:cstheme="minorHAnsi"/>
          <w:bCs/>
        </w:rPr>
      </w:pPr>
      <w:r>
        <w:rPr>
          <w:rFonts w:eastAsia="Times New Roman" w:cs="Calibri"/>
          <w:bCs/>
          <w:snapToGrid w:val="0"/>
        </w:rPr>
        <w:t>u</w:t>
      </w:r>
      <w:r w:rsidR="004A5C73" w:rsidRPr="007D1A37">
        <w:rPr>
          <w:rFonts w:eastAsia="Times New Roman" w:cs="Calibri"/>
          <w:bCs/>
          <w:snapToGrid w:val="0"/>
        </w:rPr>
        <w:t xml:space="preserve">ne dimension ludique et très accessible pour les élèves ; </w:t>
      </w:r>
    </w:p>
    <w:p w14:paraId="79856BEE" w14:textId="67276838" w:rsidR="00773BEF" w:rsidRPr="007D1A37" w:rsidRDefault="004A5C73" w:rsidP="007D1A37">
      <w:pPr>
        <w:pStyle w:val="Paragraphedeliste"/>
        <w:numPr>
          <w:ilvl w:val="0"/>
          <w:numId w:val="3"/>
        </w:numPr>
        <w:autoSpaceDE w:val="0"/>
        <w:autoSpaceDN w:val="0"/>
        <w:adjustRightInd w:val="0"/>
        <w:jc w:val="both"/>
        <w:rPr>
          <w:rFonts w:eastAsia="MS Mincho" w:cstheme="minorHAnsi"/>
          <w:bCs/>
        </w:rPr>
      </w:pPr>
      <w:r w:rsidRPr="007D1A37">
        <w:rPr>
          <w:rFonts w:eastAsia="Times New Roman" w:cs="Calibri"/>
          <w:bCs/>
          <w:snapToGrid w:val="0"/>
        </w:rPr>
        <w:t xml:space="preserve">un décompte des points automatiques, permettant de voir ce qui a ou n’a pas été assimilé, et surtout de voir </w:t>
      </w:r>
      <w:r w:rsidR="00A234C9">
        <w:rPr>
          <w:rFonts w:eastAsia="Times New Roman" w:cs="Calibri"/>
          <w:bCs/>
          <w:snapToGrid w:val="0"/>
        </w:rPr>
        <w:t>quels</w:t>
      </w:r>
      <w:r w:rsidRPr="007D1A37">
        <w:rPr>
          <w:rFonts w:eastAsia="Times New Roman" w:cs="Calibri"/>
          <w:bCs/>
          <w:snapToGrid w:val="0"/>
        </w:rPr>
        <w:t xml:space="preserve"> élèves ont fait l’activité</w:t>
      </w:r>
      <w:r w:rsidR="00A234C9">
        <w:rPr>
          <w:rFonts w:eastAsia="Times New Roman" w:cs="Calibri"/>
          <w:bCs/>
          <w:snapToGrid w:val="0"/>
        </w:rPr>
        <w:t> ;</w:t>
      </w:r>
    </w:p>
    <w:p w14:paraId="3B405779" w14:textId="48C42E73" w:rsidR="007D1A37" w:rsidRPr="00DB6D3C" w:rsidRDefault="007D1A37" w:rsidP="007D1A37">
      <w:pPr>
        <w:pStyle w:val="Paragraphedeliste"/>
        <w:numPr>
          <w:ilvl w:val="0"/>
          <w:numId w:val="3"/>
        </w:numPr>
        <w:autoSpaceDE w:val="0"/>
        <w:autoSpaceDN w:val="0"/>
        <w:adjustRightInd w:val="0"/>
        <w:jc w:val="both"/>
        <w:rPr>
          <w:rFonts w:eastAsia="MS Mincho" w:cstheme="minorHAnsi"/>
          <w:bCs/>
        </w:rPr>
      </w:pPr>
      <w:r>
        <w:rPr>
          <w:rFonts w:eastAsia="Times New Roman" w:cs="Calibri"/>
          <w:bCs/>
          <w:snapToGrid w:val="0"/>
        </w:rPr>
        <w:t xml:space="preserve">des questions </w:t>
      </w:r>
      <w:r w:rsidR="00DB6D3C">
        <w:rPr>
          <w:rFonts w:eastAsia="Times New Roman" w:cs="Calibri"/>
          <w:bCs/>
          <w:snapToGrid w:val="0"/>
        </w:rPr>
        <w:t xml:space="preserve">qui testent des </w:t>
      </w:r>
      <w:r w:rsidR="00F23096">
        <w:rPr>
          <w:rFonts w:eastAsia="Times New Roman" w:cs="Calibri"/>
          <w:bCs/>
          <w:snapToGrid w:val="0"/>
        </w:rPr>
        <w:t xml:space="preserve">capacités </w:t>
      </w:r>
      <w:r>
        <w:rPr>
          <w:rFonts w:eastAsia="Times New Roman" w:cs="Calibri"/>
          <w:bCs/>
          <w:snapToGrid w:val="0"/>
        </w:rPr>
        <w:t>d</w:t>
      </w:r>
      <w:r w:rsidR="00A234C9">
        <w:rPr>
          <w:rFonts w:eastAsia="Times New Roman" w:cs="Calibri"/>
          <w:bCs/>
          <w:snapToGrid w:val="0"/>
        </w:rPr>
        <w:t>e</w:t>
      </w:r>
      <w:r>
        <w:rPr>
          <w:rFonts w:eastAsia="Times New Roman" w:cs="Calibri"/>
          <w:bCs/>
          <w:snapToGrid w:val="0"/>
        </w:rPr>
        <w:t xml:space="preserve"> nature différente (mémorisation, compréhension, analyse)</w:t>
      </w:r>
      <w:r w:rsidR="00BA2D50">
        <w:rPr>
          <w:rFonts w:eastAsia="Times New Roman" w:cs="Calibri"/>
          <w:bCs/>
          <w:snapToGrid w:val="0"/>
        </w:rPr>
        <w:t xml:space="preserve">. La limite entre compréhension (du cours ou du document) et l’analyse est </w:t>
      </w:r>
      <w:r w:rsidR="00344850">
        <w:rPr>
          <w:rFonts w:eastAsia="Times New Roman" w:cs="Calibri"/>
          <w:bCs/>
          <w:snapToGrid w:val="0"/>
        </w:rPr>
        <w:t>plus floue. Il peut s’agir de la compréhension d’un mot (question 11) ou de la compréhension du document globalement, de son intention.</w:t>
      </w:r>
      <w:r w:rsidR="00F23096">
        <w:rPr>
          <w:rFonts w:eastAsia="Times New Roman" w:cs="Calibri"/>
          <w:bCs/>
          <w:snapToGrid w:val="0"/>
        </w:rPr>
        <w:t xml:space="preserve"> Les deux supposent d’utiliser des connaissances extérieures au document, de façon plus nette encore pour l’analyse.</w:t>
      </w:r>
    </w:p>
    <w:p w14:paraId="146C3378" w14:textId="45FDCF1C" w:rsidR="00DB6D3C" w:rsidRDefault="00DB6D3C" w:rsidP="00DB6D3C">
      <w:pPr>
        <w:autoSpaceDE w:val="0"/>
        <w:autoSpaceDN w:val="0"/>
        <w:adjustRightInd w:val="0"/>
        <w:jc w:val="both"/>
        <w:rPr>
          <w:rFonts w:eastAsia="MS Mincho" w:cstheme="minorHAnsi"/>
          <w:bCs/>
        </w:rPr>
      </w:pPr>
      <w:r>
        <w:rPr>
          <w:rFonts w:eastAsia="MS Mincho" w:cstheme="minorHAnsi"/>
          <w:bCs/>
        </w:rPr>
        <w:t xml:space="preserve">Deux indications accompagnent les questions : </w:t>
      </w:r>
    </w:p>
    <w:p w14:paraId="729031E6" w14:textId="0109EC1E" w:rsidR="00DB6D3C" w:rsidRDefault="00DB6D3C" w:rsidP="00DB6D3C">
      <w:pPr>
        <w:pStyle w:val="Paragraphedeliste"/>
        <w:numPr>
          <w:ilvl w:val="0"/>
          <w:numId w:val="3"/>
        </w:numPr>
        <w:autoSpaceDE w:val="0"/>
        <w:autoSpaceDN w:val="0"/>
        <w:adjustRightInd w:val="0"/>
        <w:jc w:val="both"/>
        <w:rPr>
          <w:rFonts w:eastAsia="MS Mincho" w:cstheme="minorHAnsi"/>
          <w:bCs/>
        </w:rPr>
      </w:pPr>
      <w:r w:rsidRPr="00DB6D3C">
        <w:rPr>
          <w:rFonts w:eastAsia="MS Mincho" w:cstheme="minorHAnsi"/>
          <w:bCs/>
        </w:rPr>
        <w:t xml:space="preserve">une indication sur </w:t>
      </w:r>
      <w:r>
        <w:rPr>
          <w:rFonts w:eastAsia="MS Mincho" w:cstheme="minorHAnsi"/>
          <w:bCs/>
        </w:rPr>
        <w:t>la réponse attendue (combien de cases cocher)</w:t>
      </w:r>
    </w:p>
    <w:p w14:paraId="74B3F33E" w14:textId="0CF00812" w:rsidR="00DB6D3C" w:rsidRPr="00DB6D3C" w:rsidRDefault="00DB6D3C" w:rsidP="00DB6D3C">
      <w:pPr>
        <w:pStyle w:val="Paragraphedeliste"/>
        <w:numPr>
          <w:ilvl w:val="0"/>
          <w:numId w:val="3"/>
        </w:numPr>
        <w:autoSpaceDE w:val="0"/>
        <w:autoSpaceDN w:val="0"/>
        <w:adjustRightInd w:val="0"/>
        <w:jc w:val="both"/>
        <w:rPr>
          <w:rFonts w:eastAsia="MS Mincho" w:cstheme="minorHAnsi"/>
          <w:bCs/>
        </w:rPr>
      </w:pPr>
      <w:r>
        <w:rPr>
          <w:rFonts w:eastAsia="MS Mincho" w:cstheme="minorHAnsi"/>
          <w:bCs/>
        </w:rPr>
        <w:t>des indications sur la bonne r</w:t>
      </w:r>
      <w:r w:rsidR="00306A30">
        <w:rPr>
          <w:rFonts w:eastAsia="MS Mincho" w:cstheme="minorHAnsi"/>
          <w:bCs/>
        </w:rPr>
        <w:t>éponse. L’élève ne les voit qu’u</w:t>
      </w:r>
      <w:r>
        <w:rPr>
          <w:rFonts w:eastAsia="MS Mincho" w:cstheme="minorHAnsi"/>
          <w:bCs/>
        </w:rPr>
        <w:t>ne fois qu’il a répondu, mais cela lui permet de comprendre sa réussite ou d’apprendre de son erreur.</w:t>
      </w:r>
      <w:r w:rsidR="00BA2D50">
        <w:rPr>
          <w:rFonts w:eastAsia="MS Mincho" w:cstheme="minorHAnsi"/>
          <w:bCs/>
        </w:rPr>
        <w:t xml:space="preserve"> Ce « feed-back » est important pour consolider les apprentissages.</w:t>
      </w:r>
    </w:p>
    <w:p w14:paraId="75907C54" w14:textId="77777777" w:rsidR="00773BEF" w:rsidRPr="00773BEF" w:rsidRDefault="00773BEF" w:rsidP="004E4CD6">
      <w:pPr>
        <w:autoSpaceDE w:val="0"/>
        <w:autoSpaceDN w:val="0"/>
        <w:adjustRightInd w:val="0"/>
        <w:jc w:val="both"/>
        <w:rPr>
          <w:rFonts w:eastAsia="MS Mincho" w:cstheme="minorHAnsi"/>
          <w:bCs/>
        </w:rPr>
      </w:pPr>
    </w:p>
    <w:p w14:paraId="2118CD2B" w14:textId="72B00241" w:rsidR="00773BEF" w:rsidRPr="004A5C73" w:rsidRDefault="00773BEF"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1 – Mémorisation</w:t>
      </w:r>
    </w:p>
    <w:p w14:paraId="1F8FB94C" w14:textId="01F5F43F" w:rsidR="00773BEF" w:rsidRPr="000C3D4D" w:rsidRDefault="00773BEF" w:rsidP="009C3266">
      <w:pPr>
        <w:autoSpaceDE w:val="0"/>
        <w:autoSpaceDN w:val="0"/>
        <w:adjustRightInd w:val="0"/>
        <w:jc w:val="both"/>
        <w:rPr>
          <w:i/>
          <w:iCs/>
          <w:u w:val="single"/>
        </w:rPr>
      </w:pPr>
      <w:r w:rsidRPr="000C3D4D">
        <w:rPr>
          <w:i/>
          <w:iCs/>
          <w:u w:val="single"/>
        </w:rPr>
        <w:t>En quelle année débute l'affaire Dreyfus ?</w:t>
      </w:r>
    </w:p>
    <w:p w14:paraId="69E17ABE" w14:textId="0B5518CE" w:rsidR="003D0584" w:rsidRDefault="003D0584" w:rsidP="009C3266">
      <w:pPr>
        <w:autoSpaceDE w:val="0"/>
        <w:autoSpaceDN w:val="0"/>
        <w:adjustRightInd w:val="0"/>
        <w:jc w:val="both"/>
      </w:pPr>
      <w:r>
        <w:t>1870</w:t>
      </w:r>
    </w:p>
    <w:p w14:paraId="427F4A37" w14:textId="78BC464A" w:rsidR="000C3D4D" w:rsidRDefault="006F66C7" w:rsidP="009C3266">
      <w:pPr>
        <w:autoSpaceDE w:val="0"/>
        <w:autoSpaceDN w:val="0"/>
        <w:adjustRightInd w:val="0"/>
        <w:jc w:val="both"/>
      </w:pPr>
      <w:r w:rsidRPr="004A5C73">
        <w:t>1894</w:t>
      </w:r>
    </w:p>
    <w:p w14:paraId="17C4BFCB" w14:textId="3F4FAC6F" w:rsidR="000C3D4D" w:rsidRDefault="003D0584" w:rsidP="009C3266">
      <w:pPr>
        <w:autoSpaceDE w:val="0"/>
        <w:autoSpaceDN w:val="0"/>
        <w:adjustRightInd w:val="0"/>
        <w:jc w:val="both"/>
      </w:pPr>
      <w:r>
        <w:t>1906</w:t>
      </w:r>
    </w:p>
    <w:p w14:paraId="53A7D8D9" w14:textId="45456AEA" w:rsidR="006F66C7" w:rsidRDefault="003D0584" w:rsidP="009C3266">
      <w:pPr>
        <w:autoSpaceDE w:val="0"/>
        <w:autoSpaceDN w:val="0"/>
        <w:adjustRightInd w:val="0"/>
        <w:jc w:val="both"/>
      </w:pPr>
      <w:r>
        <w:t>1914</w:t>
      </w:r>
    </w:p>
    <w:p w14:paraId="19E15F21" w14:textId="1D8A396A" w:rsidR="008C0D1A" w:rsidRDefault="008C0D1A" w:rsidP="009C3266">
      <w:pPr>
        <w:autoSpaceDE w:val="0"/>
        <w:autoSpaceDN w:val="0"/>
        <w:adjustRightInd w:val="0"/>
        <w:jc w:val="both"/>
      </w:pPr>
      <w:r w:rsidRPr="008C0D1A">
        <w:t>Cochez la case en face de la bonne date.</w:t>
      </w:r>
    </w:p>
    <w:p w14:paraId="5AC96BA7" w14:textId="258D6B6A" w:rsidR="008C0D1A" w:rsidRPr="008C0D1A" w:rsidRDefault="008C0D1A" w:rsidP="009C3266">
      <w:pPr>
        <w:autoSpaceDE w:val="0"/>
        <w:autoSpaceDN w:val="0"/>
        <w:adjustRightInd w:val="0"/>
        <w:jc w:val="both"/>
        <w:rPr>
          <w:i/>
          <w:iCs/>
        </w:rPr>
      </w:pPr>
      <w:r w:rsidRPr="008C0D1A">
        <w:rPr>
          <w:i/>
          <w:iCs/>
        </w:rPr>
        <w:t>Retour - C'est en 1894 que débute cette affaire : découverte de la trahison au profit de l'Allemagne, procès et condamnation de Dreyfus. 1870 correspond à la proclamation de la IIIe République, 1914 au début de la Première Guerre mondiale et 1906 à la réhabilitation de Dreyfus.</w:t>
      </w:r>
    </w:p>
    <w:p w14:paraId="710A4A19" w14:textId="77777777" w:rsidR="000C3D4D" w:rsidRPr="004A5C73" w:rsidRDefault="000C3D4D" w:rsidP="009C3266">
      <w:pPr>
        <w:autoSpaceDE w:val="0"/>
        <w:autoSpaceDN w:val="0"/>
        <w:adjustRightInd w:val="0"/>
        <w:jc w:val="both"/>
      </w:pPr>
    </w:p>
    <w:p w14:paraId="1F88F480" w14:textId="0E572487" w:rsidR="006F66C7" w:rsidRPr="004A5C73" w:rsidRDefault="006F66C7"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2 – Mémorisation</w:t>
      </w:r>
    </w:p>
    <w:p w14:paraId="5B1B0AD4" w14:textId="3DE20ADC" w:rsidR="006F66C7" w:rsidRPr="00555462" w:rsidRDefault="006F66C7" w:rsidP="009C3266">
      <w:pPr>
        <w:autoSpaceDE w:val="0"/>
        <w:autoSpaceDN w:val="0"/>
        <w:adjustRightInd w:val="0"/>
        <w:jc w:val="both"/>
        <w:rPr>
          <w:i/>
          <w:iCs/>
          <w:u w:val="single"/>
        </w:rPr>
      </w:pPr>
      <w:r w:rsidRPr="00555462">
        <w:rPr>
          <w:i/>
          <w:iCs/>
          <w:u w:val="single"/>
        </w:rPr>
        <w:t>Quel homme célèbre français fait éclater l'affaire Dreyfus par son article "J'accuse" dans le journal L'Aurore en 1898 ?</w:t>
      </w:r>
    </w:p>
    <w:p w14:paraId="2CFC9AAD" w14:textId="77777777" w:rsidR="000C3D4D" w:rsidRPr="00A234C9" w:rsidRDefault="006F66C7" w:rsidP="009C3266">
      <w:pPr>
        <w:autoSpaceDE w:val="0"/>
        <w:autoSpaceDN w:val="0"/>
        <w:adjustRightInd w:val="0"/>
        <w:jc w:val="both"/>
        <w:rPr>
          <w:lang w:val="en-ZA"/>
        </w:rPr>
      </w:pPr>
      <w:r w:rsidRPr="00A234C9">
        <w:rPr>
          <w:lang w:val="en-ZA"/>
        </w:rPr>
        <w:t>Emile Zola</w:t>
      </w:r>
    </w:p>
    <w:p w14:paraId="0860D4F9" w14:textId="77777777" w:rsidR="000C3D4D" w:rsidRPr="00A234C9" w:rsidRDefault="006F66C7" w:rsidP="009C3266">
      <w:pPr>
        <w:autoSpaceDE w:val="0"/>
        <w:autoSpaceDN w:val="0"/>
        <w:adjustRightInd w:val="0"/>
        <w:jc w:val="both"/>
        <w:rPr>
          <w:lang w:val="en-ZA"/>
        </w:rPr>
      </w:pPr>
      <w:r w:rsidRPr="00A234C9">
        <w:rPr>
          <w:lang w:val="en-ZA"/>
        </w:rPr>
        <w:t>Victor Hugo</w:t>
      </w:r>
    </w:p>
    <w:p w14:paraId="5C0C43C8" w14:textId="77777777" w:rsidR="000C3D4D" w:rsidRPr="00A234C9" w:rsidRDefault="006F66C7" w:rsidP="009C3266">
      <w:pPr>
        <w:autoSpaceDE w:val="0"/>
        <w:autoSpaceDN w:val="0"/>
        <w:adjustRightInd w:val="0"/>
        <w:jc w:val="both"/>
        <w:rPr>
          <w:lang w:val="en-ZA"/>
        </w:rPr>
      </w:pPr>
      <w:r w:rsidRPr="00A234C9">
        <w:rPr>
          <w:lang w:val="en-ZA"/>
        </w:rPr>
        <w:t>Georges Clemenceau</w:t>
      </w:r>
    </w:p>
    <w:p w14:paraId="23C762AE" w14:textId="0C826852" w:rsidR="006F66C7" w:rsidRDefault="006F66C7" w:rsidP="009C3266">
      <w:pPr>
        <w:autoSpaceDE w:val="0"/>
        <w:autoSpaceDN w:val="0"/>
        <w:adjustRightInd w:val="0"/>
        <w:jc w:val="both"/>
      </w:pPr>
      <w:r w:rsidRPr="004A5C73">
        <w:t>Alfred Dreyfus</w:t>
      </w:r>
    </w:p>
    <w:p w14:paraId="786ECB08" w14:textId="13DD62D4" w:rsidR="000C3D4D" w:rsidRDefault="008C0D1A" w:rsidP="009C3266">
      <w:pPr>
        <w:autoSpaceDE w:val="0"/>
        <w:autoSpaceDN w:val="0"/>
        <w:adjustRightInd w:val="0"/>
        <w:jc w:val="both"/>
      </w:pPr>
      <w:r w:rsidRPr="008C0D1A">
        <w:t>Cochez la case en face du bon nom.</w:t>
      </w:r>
    </w:p>
    <w:p w14:paraId="2F251531" w14:textId="1275C5D1" w:rsidR="008C0D1A" w:rsidRPr="008C0D1A" w:rsidRDefault="008C0D1A" w:rsidP="009C3266">
      <w:pPr>
        <w:autoSpaceDE w:val="0"/>
        <w:autoSpaceDN w:val="0"/>
        <w:adjustRightInd w:val="0"/>
        <w:jc w:val="both"/>
        <w:rPr>
          <w:i/>
          <w:iCs/>
        </w:rPr>
      </w:pPr>
      <w:r w:rsidRPr="008C0D1A">
        <w:rPr>
          <w:i/>
          <w:iCs/>
        </w:rPr>
        <w:t>Retour - C'est le romancier très célèbre à l'époque Émile Zola qui fait éclater l'affaire Dreyfus au grand jour en 1898, entrainant la formation de deux camps. Il la fait éclater dans la presse.</w:t>
      </w:r>
    </w:p>
    <w:p w14:paraId="4F196D7D" w14:textId="77777777" w:rsidR="008C0D1A" w:rsidRPr="004A5C73" w:rsidRDefault="008C0D1A" w:rsidP="009C3266">
      <w:pPr>
        <w:autoSpaceDE w:val="0"/>
        <w:autoSpaceDN w:val="0"/>
        <w:adjustRightInd w:val="0"/>
        <w:jc w:val="both"/>
      </w:pPr>
    </w:p>
    <w:p w14:paraId="2F750238" w14:textId="60C9E8DF" w:rsidR="006F66C7" w:rsidRPr="004A5C73" w:rsidRDefault="006F66C7"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3 – Mémorisation</w:t>
      </w:r>
    </w:p>
    <w:p w14:paraId="4E01CE91" w14:textId="6A8F5673" w:rsidR="006F66C7" w:rsidRPr="000C3D4D" w:rsidRDefault="006F66C7" w:rsidP="009C3266">
      <w:pPr>
        <w:autoSpaceDE w:val="0"/>
        <w:autoSpaceDN w:val="0"/>
        <w:adjustRightInd w:val="0"/>
        <w:jc w:val="both"/>
        <w:rPr>
          <w:i/>
          <w:iCs/>
          <w:u w:val="single"/>
        </w:rPr>
      </w:pPr>
      <w:r w:rsidRPr="000C3D4D">
        <w:rPr>
          <w:i/>
          <w:iCs/>
          <w:u w:val="single"/>
        </w:rPr>
        <w:t>Quel journal français publie le "bordereau", pour montrer qu'il n'est pas rédigé par Dreyfus, en 1896 ?</w:t>
      </w:r>
    </w:p>
    <w:p w14:paraId="6B431504" w14:textId="77777777" w:rsidR="000C3D4D" w:rsidRDefault="006F66C7" w:rsidP="009C3266">
      <w:pPr>
        <w:autoSpaceDE w:val="0"/>
        <w:autoSpaceDN w:val="0"/>
        <w:adjustRightInd w:val="0"/>
        <w:jc w:val="both"/>
      </w:pPr>
      <w:r w:rsidRPr="004A5C73">
        <w:t>Le Figaro</w:t>
      </w:r>
    </w:p>
    <w:p w14:paraId="47009A03" w14:textId="77777777" w:rsidR="000C3D4D" w:rsidRDefault="006F66C7" w:rsidP="009C3266">
      <w:pPr>
        <w:autoSpaceDE w:val="0"/>
        <w:autoSpaceDN w:val="0"/>
        <w:adjustRightInd w:val="0"/>
        <w:jc w:val="both"/>
      </w:pPr>
      <w:r w:rsidRPr="004A5C73">
        <w:t>L’Aurore</w:t>
      </w:r>
    </w:p>
    <w:p w14:paraId="17F45E09" w14:textId="7D2141C6" w:rsidR="006F66C7" w:rsidRPr="004A5C73" w:rsidRDefault="006F66C7" w:rsidP="009C3266">
      <w:pPr>
        <w:autoSpaceDE w:val="0"/>
        <w:autoSpaceDN w:val="0"/>
        <w:adjustRightInd w:val="0"/>
        <w:jc w:val="both"/>
      </w:pPr>
      <w:r w:rsidRPr="004A5C73">
        <w:t>Le Petit journal</w:t>
      </w:r>
    </w:p>
    <w:p w14:paraId="01201EAF" w14:textId="3281DE7B" w:rsidR="006F66C7" w:rsidRDefault="008C0D1A" w:rsidP="009C3266">
      <w:pPr>
        <w:autoSpaceDE w:val="0"/>
        <w:autoSpaceDN w:val="0"/>
        <w:adjustRightInd w:val="0"/>
        <w:jc w:val="both"/>
      </w:pPr>
      <w:r w:rsidRPr="008C0D1A">
        <w:t>Cochez la case en face du bon titre de journal.</w:t>
      </w:r>
    </w:p>
    <w:p w14:paraId="3B40E72E" w14:textId="2CB2A1CD" w:rsidR="008C0D1A" w:rsidRPr="008C0D1A" w:rsidRDefault="008C0D1A" w:rsidP="009C3266">
      <w:pPr>
        <w:autoSpaceDE w:val="0"/>
        <w:autoSpaceDN w:val="0"/>
        <w:adjustRightInd w:val="0"/>
        <w:jc w:val="both"/>
        <w:rPr>
          <w:i/>
          <w:iCs/>
        </w:rPr>
      </w:pPr>
      <w:r w:rsidRPr="008C0D1A">
        <w:rPr>
          <w:i/>
          <w:iCs/>
        </w:rPr>
        <w:lastRenderedPageBreak/>
        <w:t>Retour - Le Figaro, dont les lecteurs sont plutôt conservateurs, prend le risque de défendre Dreyfus, mais il change ensuite de ligne éditoriale face aux réactions négatives de ses lecteurs qui menacent d'interrompre leurs abonnements : l'opinion publique dépend de la presse, mais les journaux dépendent à l'inverse de leurs lecteurs (et donc de l'opinion publique).</w:t>
      </w:r>
    </w:p>
    <w:p w14:paraId="7172A00D" w14:textId="77777777" w:rsidR="008C0D1A" w:rsidRPr="004A5C73" w:rsidRDefault="008C0D1A" w:rsidP="009C3266">
      <w:pPr>
        <w:autoSpaceDE w:val="0"/>
        <w:autoSpaceDN w:val="0"/>
        <w:adjustRightInd w:val="0"/>
        <w:jc w:val="both"/>
      </w:pPr>
    </w:p>
    <w:p w14:paraId="387C79E2" w14:textId="00C8F6DA" w:rsidR="006F66C7" w:rsidRPr="004A5C73" w:rsidRDefault="006F66C7"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4 – Mémorisation</w:t>
      </w:r>
    </w:p>
    <w:p w14:paraId="1DE48BEB" w14:textId="10AD6AA0" w:rsidR="006F66C7" w:rsidRPr="000C3D4D" w:rsidRDefault="007D1A37" w:rsidP="009C3266">
      <w:pPr>
        <w:autoSpaceDE w:val="0"/>
        <w:autoSpaceDN w:val="0"/>
        <w:adjustRightInd w:val="0"/>
        <w:jc w:val="both"/>
        <w:rPr>
          <w:i/>
          <w:iCs/>
          <w:u w:val="single"/>
        </w:rPr>
      </w:pPr>
      <w:r>
        <w:rPr>
          <w:i/>
          <w:iCs/>
          <w:u w:val="single"/>
        </w:rPr>
        <w:t>À</w:t>
      </w:r>
      <w:r w:rsidR="006F66C7" w:rsidRPr="000C3D4D">
        <w:rPr>
          <w:i/>
          <w:iCs/>
          <w:u w:val="single"/>
        </w:rPr>
        <w:t xml:space="preserve"> quelle date </w:t>
      </w:r>
      <w:bookmarkStart w:id="0" w:name="_GoBack"/>
      <w:bookmarkEnd w:id="0"/>
      <w:r w:rsidR="006F66C7" w:rsidRPr="000C3D4D">
        <w:rPr>
          <w:i/>
          <w:iCs/>
          <w:u w:val="single"/>
        </w:rPr>
        <w:t>prend fin l'affaire Dreyfus, avec la réhabilitation du capitaine ?</w:t>
      </w:r>
    </w:p>
    <w:p w14:paraId="50DFD4D5" w14:textId="3A44128F" w:rsidR="003D0584" w:rsidRDefault="003D0584" w:rsidP="009C3266">
      <w:pPr>
        <w:autoSpaceDE w:val="0"/>
        <w:autoSpaceDN w:val="0"/>
        <w:adjustRightInd w:val="0"/>
        <w:jc w:val="both"/>
      </w:pPr>
      <w:r>
        <w:t>1894</w:t>
      </w:r>
    </w:p>
    <w:p w14:paraId="6088DBC1" w14:textId="7C457E6D" w:rsidR="003D0584" w:rsidRDefault="003D0584" w:rsidP="009C3266">
      <w:pPr>
        <w:autoSpaceDE w:val="0"/>
        <w:autoSpaceDN w:val="0"/>
        <w:adjustRightInd w:val="0"/>
        <w:jc w:val="both"/>
      </w:pPr>
      <w:r>
        <w:t>1898</w:t>
      </w:r>
    </w:p>
    <w:p w14:paraId="447B4E07" w14:textId="13236B80" w:rsidR="000C3D4D" w:rsidRDefault="006F66C7" w:rsidP="009C3266">
      <w:pPr>
        <w:autoSpaceDE w:val="0"/>
        <w:autoSpaceDN w:val="0"/>
        <w:adjustRightInd w:val="0"/>
        <w:jc w:val="both"/>
      </w:pPr>
      <w:r w:rsidRPr="004A5C73">
        <w:t>1906</w:t>
      </w:r>
    </w:p>
    <w:p w14:paraId="200A4B61" w14:textId="77777777" w:rsidR="000C3D4D" w:rsidRDefault="006F66C7" w:rsidP="009C3266">
      <w:pPr>
        <w:autoSpaceDE w:val="0"/>
        <w:autoSpaceDN w:val="0"/>
        <w:adjustRightInd w:val="0"/>
        <w:jc w:val="both"/>
      </w:pPr>
      <w:r w:rsidRPr="004A5C73">
        <w:t>1918</w:t>
      </w:r>
    </w:p>
    <w:p w14:paraId="1DEE9CC1" w14:textId="41ED3754" w:rsidR="006F66C7" w:rsidRDefault="008C0D1A" w:rsidP="009C3266">
      <w:pPr>
        <w:autoSpaceDE w:val="0"/>
        <w:autoSpaceDN w:val="0"/>
        <w:adjustRightInd w:val="0"/>
        <w:jc w:val="both"/>
      </w:pPr>
      <w:r w:rsidRPr="008C0D1A">
        <w:t>Cochez la case en face de la bonne année</w:t>
      </w:r>
    </w:p>
    <w:p w14:paraId="44705ADF" w14:textId="5116B0B3" w:rsidR="008C0D1A" w:rsidRPr="008C0D1A" w:rsidRDefault="008C0D1A" w:rsidP="009C3266">
      <w:pPr>
        <w:autoSpaceDE w:val="0"/>
        <w:autoSpaceDN w:val="0"/>
        <w:adjustRightInd w:val="0"/>
        <w:jc w:val="both"/>
        <w:rPr>
          <w:i/>
          <w:iCs/>
        </w:rPr>
      </w:pPr>
      <w:r w:rsidRPr="008C0D1A">
        <w:rPr>
          <w:i/>
          <w:iCs/>
        </w:rPr>
        <w:t>Retour - Dreyfus est réhabilité en 1906 : sa condamnation est annulée (les jugements sont cassés), il est réintégré dans l'armée. 1918 correspond à la fin de la Première Guerre mondiale, 1898 à l'article de Zola dans L'Aurore et 1894 au début de l'affaire Dreyfus (premier procès et condamnation)</w:t>
      </w:r>
    </w:p>
    <w:p w14:paraId="08C4CC9A" w14:textId="77777777" w:rsidR="008C0D1A" w:rsidRPr="004A5C73" w:rsidRDefault="008C0D1A" w:rsidP="009C3266">
      <w:pPr>
        <w:autoSpaceDE w:val="0"/>
        <w:autoSpaceDN w:val="0"/>
        <w:adjustRightInd w:val="0"/>
        <w:jc w:val="both"/>
      </w:pPr>
    </w:p>
    <w:p w14:paraId="392C1A4E" w14:textId="01974B3F" w:rsidR="006F66C7" w:rsidRPr="004A5C73" w:rsidRDefault="006F66C7"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5 – Mémorisation</w:t>
      </w:r>
    </w:p>
    <w:p w14:paraId="4EB322A7" w14:textId="49A48B5A" w:rsidR="006F66C7" w:rsidRPr="000C3D4D" w:rsidRDefault="006F66C7" w:rsidP="009C3266">
      <w:pPr>
        <w:autoSpaceDE w:val="0"/>
        <w:autoSpaceDN w:val="0"/>
        <w:adjustRightInd w:val="0"/>
        <w:jc w:val="both"/>
        <w:rPr>
          <w:i/>
          <w:iCs/>
          <w:u w:val="single"/>
        </w:rPr>
      </w:pPr>
      <w:r w:rsidRPr="000C3D4D">
        <w:rPr>
          <w:i/>
          <w:iCs/>
          <w:u w:val="single"/>
        </w:rPr>
        <w:t>Qui est le véritable coupable de "haute trahison" dans l'affaire Dreyfus ?</w:t>
      </w:r>
    </w:p>
    <w:p w14:paraId="6A0D20D9" w14:textId="77777777" w:rsidR="000C3D4D" w:rsidRDefault="006F66C7" w:rsidP="009C3266">
      <w:pPr>
        <w:autoSpaceDE w:val="0"/>
        <w:autoSpaceDN w:val="0"/>
        <w:adjustRightInd w:val="0"/>
        <w:jc w:val="both"/>
      </w:pPr>
      <w:r w:rsidRPr="004A5C73">
        <w:t>Esterhazy</w:t>
      </w:r>
    </w:p>
    <w:p w14:paraId="7642D04F" w14:textId="77777777" w:rsidR="000C3D4D" w:rsidRDefault="006F66C7" w:rsidP="009C3266">
      <w:pPr>
        <w:autoSpaceDE w:val="0"/>
        <w:autoSpaceDN w:val="0"/>
        <w:adjustRightInd w:val="0"/>
        <w:jc w:val="both"/>
      </w:pPr>
      <w:r w:rsidRPr="004A5C73">
        <w:t>Dreyfus</w:t>
      </w:r>
    </w:p>
    <w:p w14:paraId="4436E6D5" w14:textId="77777777" w:rsidR="000C3D4D" w:rsidRDefault="006F66C7" w:rsidP="009C3266">
      <w:pPr>
        <w:autoSpaceDE w:val="0"/>
        <w:autoSpaceDN w:val="0"/>
        <w:adjustRightInd w:val="0"/>
        <w:jc w:val="both"/>
      </w:pPr>
      <w:r w:rsidRPr="004A5C73">
        <w:t>Zola</w:t>
      </w:r>
    </w:p>
    <w:p w14:paraId="4882E9C4" w14:textId="09425459" w:rsidR="006F66C7" w:rsidRPr="004A5C73" w:rsidRDefault="006F66C7" w:rsidP="009C3266">
      <w:pPr>
        <w:autoSpaceDE w:val="0"/>
        <w:autoSpaceDN w:val="0"/>
        <w:adjustRightInd w:val="0"/>
        <w:jc w:val="both"/>
      </w:pPr>
      <w:r w:rsidRPr="004A5C73">
        <w:t>Clemenceau</w:t>
      </w:r>
    </w:p>
    <w:p w14:paraId="4FB94715" w14:textId="4CC81F9A" w:rsidR="007D1A37" w:rsidRDefault="008C0D1A" w:rsidP="009C3266">
      <w:pPr>
        <w:autoSpaceDE w:val="0"/>
        <w:autoSpaceDN w:val="0"/>
        <w:adjustRightInd w:val="0"/>
        <w:jc w:val="both"/>
      </w:pPr>
      <w:r w:rsidRPr="008C0D1A">
        <w:t>Cochez la case en face du bon nom</w:t>
      </w:r>
    </w:p>
    <w:p w14:paraId="34713B33" w14:textId="5629352B" w:rsidR="008C0D1A" w:rsidRPr="008C0D1A" w:rsidRDefault="008C0D1A" w:rsidP="009C3266">
      <w:pPr>
        <w:autoSpaceDE w:val="0"/>
        <w:autoSpaceDN w:val="0"/>
        <w:adjustRightInd w:val="0"/>
        <w:jc w:val="both"/>
        <w:rPr>
          <w:i/>
          <w:iCs/>
        </w:rPr>
      </w:pPr>
      <w:r w:rsidRPr="008C0D1A">
        <w:rPr>
          <w:i/>
          <w:iCs/>
        </w:rPr>
        <w:t>Retour - Esterhazy est un officier français de l'état-major qui espionne pour le compte de l'Allemagne à qui il transmet des renseignements. Dreyfus est l'innocent injustement accusé et condamné. Zola (écrivain) et Clemenceau (homme politique) sont des défenseurs de Dreyfus, des dreyfusards.</w:t>
      </w:r>
    </w:p>
    <w:p w14:paraId="1738DE50" w14:textId="77777777" w:rsidR="008C0D1A" w:rsidRDefault="008C0D1A" w:rsidP="009C3266">
      <w:pPr>
        <w:autoSpaceDE w:val="0"/>
        <w:autoSpaceDN w:val="0"/>
        <w:adjustRightInd w:val="0"/>
        <w:jc w:val="both"/>
      </w:pPr>
    </w:p>
    <w:p w14:paraId="49871A6A" w14:textId="7FBB4E56" w:rsidR="004A5C73" w:rsidRDefault="006F66C7"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6 – Compréhension</w:t>
      </w:r>
      <w:r w:rsidR="004A5C73">
        <w:rPr>
          <w:rFonts w:eastAsia="Times New Roman" w:cs="Calibri"/>
          <w:b/>
          <w:snapToGrid w:val="0"/>
        </w:rPr>
        <w:t xml:space="preserve"> </w:t>
      </w:r>
    </w:p>
    <w:p w14:paraId="31FF1829" w14:textId="481AD648" w:rsidR="006F66C7" w:rsidRPr="007D1A37" w:rsidRDefault="00B875D9" w:rsidP="009C3266">
      <w:pPr>
        <w:autoSpaceDE w:val="0"/>
        <w:autoSpaceDN w:val="0"/>
        <w:adjustRightInd w:val="0"/>
        <w:jc w:val="both"/>
        <w:rPr>
          <w:i/>
          <w:iCs/>
          <w:u w:val="single"/>
        </w:rPr>
      </w:pPr>
      <w:r w:rsidRPr="007D1A37">
        <w:rPr>
          <w:i/>
          <w:iCs/>
          <w:u w:val="single"/>
        </w:rPr>
        <w:t>Ce document (document 5, "Psst!", page 227 du manuel Magnard</w:t>
      </w:r>
      <w:r w:rsidR="0005686D">
        <w:rPr>
          <w:i/>
          <w:iCs/>
          <w:u w:val="single"/>
        </w:rPr>
        <w:t xml:space="preserve"> – reproduit ci-dessous</w:t>
      </w:r>
      <w:r w:rsidRPr="007D1A37">
        <w:rPr>
          <w:i/>
          <w:iCs/>
          <w:u w:val="single"/>
        </w:rPr>
        <w:t>) est :</w:t>
      </w:r>
    </w:p>
    <w:p w14:paraId="6EFFD481" w14:textId="77777777" w:rsidR="000C3D4D" w:rsidRDefault="00B875D9" w:rsidP="009C3266">
      <w:pPr>
        <w:autoSpaceDE w:val="0"/>
        <w:autoSpaceDN w:val="0"/>
        <w:adjustRightInd w:val="0"/>
        <w:jc w:val="both"/>
        <w:rPr>
          <w:rFonts w:eastAsia="Times New Roman" w:cs="Calibri"/>
          <w:bCs/>
          <w:snapToGrid w:val="0"/>
        </w:rPr>
      </w:pPr>
      <w:r w:rsidRPr="004A5C73">
        <w:rPr>
          <w:rFonts w:eastAsia="Times New Roman" w:cs="Calibri"/>
          <w:bCs/>
          <w:snapToGrid w:val="0"/>
        </w:rPr>
        <w:t>une caricature antisémite</w:t>
      </w:r>
    </w:p>
    <w:p w14:paraId="1C87D855" w14:textId="77777777" w:rsidR="000C3D4D" w:rsidRDefault="00B875D9" w:rsidP="009C3266">
      <w:pPr>
        <w:autoSpaceDE w:val="0"/>
        <w:autoSpaceDN w:val="0"/>
        <w:adjustRightInd w:val="0"/>
        <w:jc w:val="both"/>
        <w:rPr>
          <w:rFonts w:eastAsia="Times New Roman" w:cs="Calibri"/>
          <w:bCs/>
          <w:snapToGrid w:val="0"/>
        </w:rPr>
      </w:pPr>
      <w:r w:rsidRPr="004A5C73">
        <w:rPr>
          <w:rFonts w:eastAsia="Times New Roman" w:cs="Calibri"/>
          <w:bCs/>
          <w:snapToGrid w:val="0"/>
        </w:rPr>
        <w:t>un dessin</w:t>
      </w:r>
    </w:p>
    <w:p w14:paraId="73F49B03" w14:textId="77777777" w:rsidR="000C3D4D" w:rsidRDefault="00B875D9" w:rsidP="009C3266">
      <w:pPr>
        <w:autoSpaceDE w:val="0"/>
        <w:autoSpaceDN w:val="0"/>
        <w:adjustRightInd w:val="0"/>
        <w:jc w:val="both"/>
        <w:rPr>
          <w:rFonts w:eastAsia="Times New Roman" w:cs="Calibri"/>
          <w:bCs/>
          <w:snapToGrid w:val="0"/>
        </w:rPr>
      </w:pPr>
      <w:r w:rsidRPr="004A5C73">
        <w:rPr>
          <w:rFonts w:eastAsia="Times New Roman" w:cs="Calibri"/>
          <w:bCs/>
          <w:snapToGrid w:val="0"/>
        </w:rPr>
        <w:t>un dessin humoristique</w:t>
      </w:r>
    </w:p>
    <w:p w14:paraId="251F9B7E" w14:textId="09EBACCB" w:rsidR="00B875D9" w:rsidRPr="004A5C73" w:rsidRDefault="00B875D9" w:rsidP="009C3266">
      <w:pPr>
        <w:autoSpaceDE w:val="0"/>
        <w:autoSpaceDN w:val="0"/>
        <w:adjustRightInd w:val="0"/>
        <w:jc w:val="both"/>
        <w:rPr>
          <w:rFonts w:eastAsia="Times New Roman" w:cs="Calibri"/>
          <w:bCs/>
          <w:snapToGrid w:val="0"/>
        </w:rPr>
      </w:pPr>
      <w:r w:rsidRPr="004A5C73">
        <w:rPr>
          <w:rFonts w:eastAsia="Times New Roman" w:cs="Calibri"/>
          <w:bCs/>
          <w:snapToGrid w:val="0"/>
        </w:rPr>
        <w:t>une caricature</w:t>
      </w:r>
    </w:p>
    <w:p w14:paraId="0824AB09" w14:textId="77777777" w:rsidR="000C3D4D" w:rsidRPr="004A5C73" w:rsidRDefault="000C3D4D" w:rsidP="000C3D4D">
      <w:pPr>
        <w:autoSpaceDE w:val="0"/>
        <w:autoSpaceDN w:val="0"/>
        <w:adjustRightInd w:val="0"/>
        <w:jc w:val="both"/>
      </w:pPr>
      <w:r w:rsidRPr="004A5C73">
        <w:t>Choisissez une seule réponse, celle qui vous paraît la plus précise.</w:t>
      </w:r>
    </w:p>
    <w:p w14:paraId="6808A075" w14:textId="15D26CCC" w:rsidR="00B875D9" w:rsidRPr="00ED67EF" w:rsidRDefault="00ED67EF" w:rsidP="009C3266">
      <w:pPr>
        <w:autoSpaceDE w:val="0"/>
        <w:autoSpaceDN w:val="0"/>
        <w:adjustRightInd w:val="0"/>
        <w:jc w:val="both"/>
        <w:rPr>
          <w:rFonts w:eastAsia="Times New Roman" w:cs="Calibri"/>
          <w:bCs/>
          <w:i/>
          <w:iCs/>
          <w:snapToGrid w:val="0"/>
        </w:rPr>
      </w:pPr>
      <w:r w:rsidRPr="00ED67EF">
        <w:rPr>
          <w:rFonts w:eastAsia="Times New Roman" w:cs="Calibri"/>
          <w:bCs/>
          <w:i/>
          <w:iCs/>
          <w:snapToGrid w:val="0"/>
        </w:rPr>
        <w:t>Retour - Il s'agit d'une caricature, à savoir un dessin qui grossit et déforme la réalité et elle est antisémite (contre les juifs). Ce n'est donc pas un simple "dessin". Elle se veut humoristique, mais elle est juste scandaleuse.</w:t>
      </w:r>
    </w:p>
    <w:p w14:paraId="564F3FFA" w14:textId="482E771D" w:rsidR="0005686D" w:rsidRDefault="0005686D" w:rsidP="009C3266">
      <w:pPr>
        <w:autoSpaceDE w:val="0"/>
        <w:autoSpaceDN w:val="0"/>
        <w:adjustRightInd w:val="0"/>
        <w:jc w:val="both"/>
        <w:rPr>
          <w:rFonts w:eastAsia="Times New Roman" w:cs="Calibri"/>
          <w:bCs/>
          <w:i/>
          <w:iCs/>
          <w:snapToGrid w:val="0"/>
          <w:sz w:val="22"/>
          <w:szCs w:val="22"/>
        </w:rPr>
      </w:pPr>
    </w:p>
    <w:p w14:paraId="399C5DF1" w14:textId="3ECCA830" w:rsidR="0005686D" w:rsidRDefault="0005686D" w:rsidP="009C3266">
      <w:pPr>
        <w:autoSpaceDE w:val="0"/>
        <w:autoSpaceDN w:val="0"/>
        <w:adjustRightInd w:val="0"/>
        <w:jc w:val="both"/>
        <w:rPr>
          <w:rFonts w:eastAsia="Times New Roman" w:cs="Calibri"/>
          <w:bCs/>
          <w:i/>
          <w:iCs/>
          <w:snapToGrid w:val="0"/>
          <w:sz w:val="22"/>
          <w:szCs w:val="22"/>
        </w:rPr>
      </w:pPr>
    </w:p>
    <w:p w14:paraId="66EE0EFF" w14:textId="2B7F5094" w:rsidR="00B875D9" w:rsidRPr="004A5C73" w:rsidRDefault="004A5C73" w:rsidP="009C3266">
      <w:pPr>
        <w:autoSpaceDE w:val="0"/>
        <w:autoSpaceDN w:val="0"/>
        <w:adjustRightInd w:val="0"/>
        <w:jc w:val="both"/>
        <w:rPr>
          <w:rFonts w:eastAsia="Times New Roman" w:cs="Calibri"/>
          <w:b/>
          <w:snapToGrid w:val="0"/>
        </w:rPr>
      </w:pPr>
      <w:r w:rsidRPr="004A5C73">
        <w:rPr>
          <w:rFonts w:eastAsia="Times New Roman" w:cs="Calibri"/>
          <w:b/>
          <w:snapToGrid w:val="0"/>
        </w:rPr>
        <w:t>Question 7 – Compréhension</w:t>
      </w:r>
    </w:p>
    <w:p w14:paraId="4EF6983D" w14:textId="47265453" w:rsidR="004A5C73" w:rsidRPr="000C3D4D" w:rsidRDefault="004A5C73" w:rsidP="009C3266">
      <w:pPr>
        <w:autoSpaceDE w:val="0"/>
        <w:autoSpaceDN w:val="0"/>
        <w:adjustRightInd w:val="0"/>
        <w:jc w:val="both"/>
        <w:rPr>
          <w:i/>
          <w:iCs/>
          <w:u w:val="single"/>
        </w:rPr>
      </w:pPr>
      <w:r w:rsidRPr="000C3D4D">
        <w:rPr>
          <w:i/>
          <w:iCs/>
          <w:u w:val="single"/>
        </w:rPr>
        <w:t>Ce document est issu d'un journal...</w:t>
      </w:r>
    </w:p>
    <w:p w14:paraId="2CD5B4DF" w14:textId="77777777" w:rsidR="000C3D4D" w:rsidRDefault="004A5C73" w:rsidP="009C3266">
      <w:pPr>
        <w:autoSpaceDE w:val="0"/>
        <w:autoSpaceDN w:val="0"/>
        <w:adjustRightInd w:val="0"/>
        <w:jc w:val="both"/>
      </w:pPr>
      <w:r w:rsidRPr="004A5C73">
        <w:t>Antidreyfusard</w:t>
      </w:r>
    </w:p>
    <w:p w14:paraId="247DCA06" w14:textId="44A48A94" w:rsidR="004A5C73" w:rsidRDefault="000C3D4D" w:rsidP="009C3266">
      <w:pPr>
        <w:autoSpaceDE w:val="0"/>
        <w:autoSpaceDN w:val="0"/>
        <w:adjustRightInd w:val="0"/>
        <w:jc w:val="both"/>
      </w:pPr>
      <w:r>
        <w:t>D</w:t>
      </w:r>
      <w:r w:rsidR="004A5C73" w:rsidRPr="004A5C73">
        <w:t>reyfusard</w:t>
      </w:r>
    </w:p>
    <w:p w14:paraId="776519A4" w14:textId="245DCCD1" w:rsidR="00ED67EF" w:rsidRDefault="00ED67EF" w:rsidP="009C3266">
      <w:pPr>
        <w:autoSpaceDE w:val="0"/>
        <w:autoSpaceDN w:val="0"/>
        <w:adjustRightInd w:val="0"/>
        <w:jc w:val="both"/>
      </w:pPr>
      <w:r w:rsidRPr="00ED67EF">
        <w:t>Cochez la case en face de la bonne réponse</w:t>
      </w:r>
    </w:p>
    <w:p w14:paraId="3D874644" w14:textId="1859C84B" w:rsidR="00ED67EF" w:rsidRPr="00ED67EF" w:rsidRDefault="00ED67EF" w:rsidP="009C3266">
      <w:pPr>
        <w:autoSpaceDE w:val="0"/>
        <w:autoSpaceDN w:val="0"/>
        <w:adjustRightInd w:val="0"/>
        <w:jc w:val="both"/>
        <w:rPr>
          <w:i/>
          <w:iCs/>
        </w:rPr>
      </w:pPr>
      <w:r w:rsidRPr="00ED67EF">
        <w:rPr>
          <w:i/>
          <w:iCs/>
        </w:rPr>
        <w:t>Retour - Il est antisémite, antidreyfusard.</w:t>
      </w:r>
    </w:p>
    <w:p w14:paraId="5A750333" w14:textId="77777777" w:rsidR="004A5C73" w:rsidRPr="00ED67EF" w:rsidRDefault="004A5C73" w:rsidP="009C3266">
      <w:pPr>
        <w:autoSpaceDE w:val="0"/>
        <w:autoSpaceDN w:val="0"/>
        <w:adjustRightInd w:val="0"/>
        <w:jc w:val="both"/>
        <w:rPr>
          <w:i/>
          <w:iCs/>
          <w:sz w:val="20"/>
          <w:szCs w:val="20"/>
        </w:rPr>
      </w:pPr>
    </w:p>
    <w:p w14:paraId="1F9DEC10" w14:textId="77777777" w:rsidR="0005686D" w:rsidRDefault="0005686D" w:rsidP="009C3266">
      <w:pPr>
        <w:autoSpaceDE w:val="0"/>
        <w:autoSpaceDN w:val="0"/>
        <w:adjustRightInd w:val="0"/>
        <w:jc w:val="both"/>
        <w:rPr>
          <w:b/>
          <w:bCs/>
        </w:rPr>
      </w:pPr>
    </w:p>
    <w:p w14:paraId="2D2516CE" w14:textId="77777777" w:rsidR="0005686D" w:rsidRDefault="0005686D" w:rsidP="009C3266">
      <w:pPr>
        <w:autoSpaceDE w:val="0"/>
        <w:autoSpaceDN w:val="0"/>
        <w:adjustRightInd w:val="0"/>
        <w:jc w:val="both"/>
        <w:rPr>
          <w:b/>
          <w:bCs/>
        </w:rPr>
      </w:pPr>
    </w:p>
    <w:p w14:paraId="66348EED" w14:textId="0875E028" w:rsidR="004A5C73" w:rsidRPr="004A5C73" w:rsidRDefault="004A5C73" w:rsidP="009C3266">
      <w:pPr>
        <w:autoSpaceDE w:val="0"/>
        <w:autoSpaceDN w:val="0"/>
        <w:adjustRightInd w:val="0"/>
        <w:jc w:val="both"/>
        <w:rPr>
          <w:b/>
          <w:bCs/>
        </w:rPr>
      </w:pPr>
      <w:r w:rsidRPr="004A5C73">
        <w:rPr>
          <w:b/>
          <w:bCs/>
        </w:rPr>
        <w:t>Question 8 – Compréhension</w:t>
      </w:r>
    </w:p>
    <w:p w14:paraId="22AA6512" w14:textId="76337181" w:rsidR="004A5C73" w:rsidRPr="000C3D4D" w:rsidRDefault="004A5C73" w:rsidP="009C3266">
      <w:pPr>
        <w:autoSpaceDE w:val="0"/>
        <w:autoSpaceDN w:val="0"/>
        <w:adjustRightInd w:val="0"/>
        <w:jc w:val="both"/>
        <w:rPr>
          <w:i/>
          <w:iCs/>
          <w:u w:val="single"/>
        </w:rPr>
      </w:pPr>
      <w:r w:rsidRPr="000C3D4D">
        <w:rPr>
          <w:i/>
          <w:iCs/>
          <w:u w:val="single"/>
        </w:rPr>
        <w:t>La caricature présente deux personnages : l'un devant porte un masque, l'autre derrière lui attache le masque. Qui est le personnage de derrière, celui qui attache le masque ?</w:t>
      </w:r>
    </w:p>
    <w:p w14:paraId="6ECD74FB" w14:textId="77777777" w:rsidR="000C3D4D" w:rsidRDefault="004A5C73" w:rsidP="009C3266">
      <w:pPr>
        <w:autoSpaceDE w:val="0"/>
        <w:autoSpaceDN w:val="0"/>
        <w:adjustRightInd w:val="0"/>
        <w:jc w:val="both"/>
        <w:rPr>
          <w:rFonts w:eastAsia="Times New Roman" w:cs="Calibri"/>
          <w:bCs/>
          <w:snapToGrid w:val="0"/>
        </w:rPr>
      </w:pPr>
      <w:r w:rsidRPr="004A5C73">
        <w:rPr>
          <w:rFonts w:eastAsia="Times New Roman" w:cs="Calibri"/>
          <w:bCs/>
          <w:snapToGrid w:val="0"/>
        </w:rPr>
        <w:t>L’empereur d’Allemagne</w:t>
      </w:r>
    </w:p>
    <w:p w14:paraId="106D1A78" w14:textId="77777777" w:rsidR="000C3D4D" w:rsidRDefault="004A5C73" w:rsidP="009C3266">
      <w:pPr>
        <w:autoSpaceDE w:val="0"/>
        <w:autoSpaceDN w:val="0"/>
        <w:adjustRightInd w:val="0"/>
        <w:jc w:val="both"/>
        <w:rPr>
          <w:rFonts w:eastAsia="Times New Roman" w:cs="Calibri"/>
          <w:bCs/>
          <w:snapToGrid w:val="0"/>
        </w:rPr>
      </w:pPr>
      <w:r w:rsidRPr="004A5C73">
        <w:rPr>
          <w:rFonts w:eastAsia="Times New Roman" w:cs="Calibri"/>
          <w:bCs/>
          <w:snapToGrid w:val="0"/>
        </w:rPr>
        <w:t>Esterhazy</w:t>
      </w:r>
    </w:p>
    <w:p w14:paraId="28C0E351" w14:textId="504F61F0" w:rsidR="004A5C73" w:rsidRPr="004A5C73" w:rsidRDefault="004A5C73" w:rsidP="009C3266">
      <w:pPr>
        <w:autoSpaceDE w:val="0"/>
        <w:autoSpaceDN w:val="0"/>
        <w:adjustRightInd w:val="0"/>
        <w:jc w:val="both"/>
        <w:rPr>
          <w:rFonts w:eastAsia="Times New Roman" w:cs="Calibri"/>
          <w:bCs/>
          <w:snapToGrid w:val="0"/>
        </w:rPr>
      </w:pPr>
      <w:r w:rsidRPr="004A5C73">
        <w:rPr>
          <w:rFonts w:eastAsia="Times New Roman" w:cs="Calibri"/>
          <w:bCs/>
          <w:snapToGrid w:val="0"/>
        </w:rPr>
        <w:t>Dreyfus</w:t>
      </w:r>
    </w:p>
    <w:p w14:paraId="006FD79F" w14:textId="110C980D" w:rsidR="004A5C73" w:rsidRPr="00ED67EF" w:rsidRDefault="00ED67EF" w:rsidP="009C3266">
      <w:pPr>
        <w:autoSpaceDE w:val="0"/>
        <w:autoSpaceDN w:val="0"/>
        <w:adjustRightInd w:val="0"/>
        <w:jc w:val="both"/>
        <w:rPr>
          <w:rFonts w:eastAsia="Times New Roman" w:cs="Calibri"/>
          <w:bCs/>
          <w:snapToGrid w:val="0"/>
        </w:rPr>
      </w:pPr>
      <w:r w:rsidRPr="00ED67EF">
        <w:rPr>
          <w:rFonts w:eastAsia="Times New Roman" w:cs="Calibri"/>
          <w:bCs/>
          <w:snapToGrid w:val="0"/>
        </w:rPr>
        <w:t>Cochez la case en face de la bonne personne</w:t>
      </w:r>
    </w:p>
    <w:p w14:paraId="2B31D369" w14:textId="1C411999" w:rsidR="00ED67EF" w:rsidRPr="00ED67EF" w:rsidRDefault="00ED67EF" w:rsidP="009C3266">
      <w:pPr>
        <w:autoSpaceDE w:val="0"/>
        <w:autoSpaceDN w:val="0"/>
        <w:adjustRightInd w:val="0"/>
        <w:jc w:val="both"/>
        <w:rPr>
          <w:rFonts w:eastAsia="Times New Roman" w:cs="Calibri"/>
          <w:bCs/>
          <w:i/>
          <w:iCs/>
          <w:snapToGrid w:val="0"/>
        </w:rPr>
      </w:pPr>
      <w:r w:rsidRPr="00ED67EF">
        <w:rPr>
          <w:rFonts w:eastAsia="Times New Roman" w:cs="Calibri"/>
          <w:bCs/>
          <w:i/>
          <w:iCs/>
          <w:snapToGrid w:val="0"/>
        </w:rPr>
        <w:t>Retour - C'est Guillaume II, l'empereur d'Allemagne, qui est représenté en train d'attacher le masque. On ne voit pas son visage, mais les lecteurs de l'époque l’identifient avec son casque à pointe, ses moustaches (on en voit un petit bout) et son sabre, qui représente le militarisme prussien. Esterhazy est le vrai coupable, l'espion qui fournit les renseignements aux Allemands.</w:t>
      </w:r>
    </w:p>
    <w:p w14:paraId="146A54A0" w14:textId="4E3D4A8D" w:rsidR="00ED67EF" w:rsidRDefault="00ED67EF" w:rsidP="009C3266">
      <w:pPr>
        <w:autoSpaceDE w:val="0"/>
        <w:autoSpaceDN w:val="0"/>
        <w:adjustRightInd w:val="0"/>
        <w:jc w:val="both"/>
        <w:rPr>
          <w:rFonts w:eastAsia="Times New Roman" w:cs="Calibri"/>
          <w:bCs/>
          <w:snapToGrid w:val="0"/>
          <w:sz w:val="20"/>
          <w:szCs w:val="20"/>
        </w:rPr>
      </w:pPr>
    </w:p>
    <w:p w14:paraId="2061E78E" w14:textId="77777777" w:rsidR="00ED67EF" w:rsidRPr="007D1A37" w:rsidRDefault="00ED67EF" w:rsidP="009C3266">
      <w:pPr>
        <w:autoSpaceDE w:val="0"/>
        <w:autoSpaceDN w:val="0"/>
        <w:adjustRightInd w:val="0"/>
        <w:jc w:val="both"/>
        <w:rPr>
          <w:rFonts w:eastAsia="Times New Roman" w:cs="Calibri"/>
          <w:bCs/>
          <w:snapToGrid w:val="0"/>
          <w:sz w:val="20"/>
          <w:szCs w:val="20"/>
        </w:rPr>
      </w:pPr>
    </w:p>
    <w:p w14:paraId="36460BF4" w14:textId="2AEB621E" w:rsidR="004A5C73" w:rsidRPr="000C3D4D" w:rsidRDefault="004A5C73" w:rsidP="009C3266">
      <w:pPr>
        <w:autoSpaceDE w:val="0"/>
        <w:autoSpaceDN w:val="0"/>
        <w:adjustRightInd w:val="0"/>
        <w:jc w:val="both"/>
        <w:rPr>
          <w:rFonts w:eastAsia="Times New Roman" w:cs="Calibri"/>
          <w:b/>
          <w:snapToGrid w:val="0"/>
        </w:rPr>
      </w:pPr>
      <w:r w:rsidRPr="000C3D4D">
        <w:rPr>
          <w:rFonts w:eastAsia="Times New Roman" w:cs="Calibri"/>
          <w:b/>
          <w:snapToGrid w:val="0"/>
        </w:rPr>
        <w:t>Question 9 – Compréhension</w:t>
      </w:r>
    </w:p>
    <w:p w14:paraId="53820987" w14:textId="2B9BB13C" w:rsidR="004A5C73" w:rsidRPr="000C3D4D" w:rsidRDefault="004A5C73" w:rsidP="009C3266">
      <w:pPr>
        <w:autoSpaceDE w:val="0"/>
        <w:autoSpaceDN w:val="0"/>
        <w:adjustRightInd w:val="0"/>
        <w:jc w:val="both"/>
        <w:rPr>
          <w:i/>
          <w:iCs/>
          <w:u w:val="single"/>
        </w:rPr>
      </w:pPr>
      <w:r w:rsidRPr="000C3D4D">
        <w:rPr>
          <w:i/>
          <w:iCs/>
          <w:u w:val="single"/>
        </w:rPr>
        <w:t>La caricature présente deux personnages : l'un devant porte un masque, l'autre derrière lui attache le masque. Qui est le personnage de devant, celui qui porte un masque ?</w:t>
      </w:r>
    </w:p>
    <w:p w14:paraId="6284FB65" w14:textId="77777777" w:rsidR="000C3D4D" w:rsidRDefault="004A5C73" w:rsidP="009C3266">
      <w:pPr>
        <w:autoSpaceDE w:val="0"/>
        <w:autoSpaceDN w:val="0"/>
        <w:adjustRightInd w:val="0"/>
        <w:jc w:val="both"/>
      </w:pPr>
      <w:r>
        <w:t>Dreyfus</w:t>
      </w:r>
    </w:p>
    <w:p w14:paraId="28E09E38" w14:textId="77777777" w:rsidR="000C3D4D" w:rsidRDefault="004A5C73" w:rsidP="009C3266">
      <w:pPr>
        <w:autoSpaceDE w:val="0"/>
        <w:autoSpaceDN w:val="0"/>
        <w:adjustRightInd w:val="0"/>
        <w:jc w:val="both"/>
      </w:pPr>
      <w:r>
        <w:t>Esterhazy</w:t>
      </w:r>
    </w:p>
    <w:p w14:paraId="68F22A07" w14:textId="77777777" w:rsidR="000C3D4D" w:rsidRDefault="004A5C73" w:rsidP="009C3266">
      <w:pPr>
        <w:autoSpaceDE w:val="0"/>
        <w:autoSpaceDN w:val="0"/>
        <w:adjustRightInd w:val="0"/>
        <w:jc w:val="both"/>
      </w:pPr>
      <w:r>
        <w:t>Clemenceau</w:t>
      </w:r>
    </w:p>
    <w:p w14:paraId="0EEB18E0" w14:textId="5DA88A87" w:rsidR="004A5C73" w:rsidRDefault="004A5C73" w:rsidP="009C3266">
      <w:pPr>
        <w:autoSpaceDE w:val="0"/>
        <w:autoSpaceDN w:val="0"/>
        <w:adjustRightInd w:val="0"/>
        <w:jc w:val="both"/>
      </w:pPr>
      <w:r>
        <w:t>Zola</w:t>
      </w:r>
    </w:p>
    <w:p w14:paraId="25D73B14" w14:textId="11156779" w:rsidR="00ED67EF" w:rsidRDefault="00ED67EF" w:rsidP="009C3266">
      <w:pPr>
        <w:autoSpaceDE w:val="0"/>
        <w:autoSpaceDN w:val="0"/>
        <w:adjustRightInd w:val="0"/>
        <w:jc w:val="both"/>
      </w:pPr>
      <w:r w:rsidRPr="00ED67EF">
        <w:t>Cochez la case en face de la bonne personne</w:t>
      </w:r>
    </w:p>
    <w:p w14:paraId="7D2F3BA2" w14:textId="4DFDA7B1" w:rsidR="00ED67EF" w:rsidRPr="00ED67EF" w:rsidRDefault="00ED67EF" w:rsidP="009C3266">
      <w:pPr>
        <w:autoSpaceDE w:val="0"/>
        <w:autoSpaceDN w:val="0"/>
        <w:adjustRightInd w:val="0"/>
        <w:jc w:val="both"/>
        <w:rPr>
          <w:i/>
          <w:iCs/>
        </w:rPr>
      </w:pPr>
      <w:r w:rsidRPr="00ED67EF">
        <w:rPr>
          <w:i/>
          <w:iCs/>
        </w:rPr>
        <w:t>Retour - Dreyfus est ici présenté comme le complice de l'Allemagne. Ce n'est pas un portrait, car le visage ne correspond pas à celui de Dreyfus, c'est une caricature qui reprend les stéréotypes physiques de l'antisémitisme. Pour le caricaturiste, Dreyfus représente le juif traitre qui n'a pas de patrie.</w:t>
      </w:r>
    </w:p>
    <w:p w14:paraId="0EF75386" w14:textId="414BFCDE" w:rsidR="004A5C73" w:rsidRPr="007D1A37" w:rsidRDefault="004A5C73" w:rsidP="009C3266">
      <w:pPr>
        <w:autoSpaceDE w:val="0"/>
        <w:autoSpaceDN w:val="0"/>
        <w:adjustRightInd w:val="0"/>
        <w:jc w:val="both"/>
        <w:rPr>
          <w:sz w:val="20"/>
          <w:szCs w:val="20"/>
        </w:rPr>
      </w:pPr>
    </w:p>
    <w:p w14:paraId="1B30AB8A" w14:textId="71F0D970" w:rsidR="004A5C73" w:rsidRPr="000C3D4D" w:rsidRDefault="004A5C73" w:rsidP="009C3266">
      <w:pPr>
        <w:autoSpaceDE w:val="0"/>
        <w:autoSpaceDN w:val="0"/>
        <w:adjustRightInd w:val="0"/>
        <w:jc w:val="both"/>
        <w:rPr>
          <w:rFonts w:eastAsia="Times New Roman" w:cs="Calibri"/>
          <w:b/>
          <w:snapToGrid w:val="0"/>
        </w:rPr>
      </w:pPr>
      <w:r w:rsidRPr="000C3D4D">
        <w:rPr>
          <w:rFonts w:eastAsia="Times New Roman" w:cs="Calibri"/>
          <w:b/>
          <w:snapToGrid w:val="0"/>
        </w:rPr>
        <w:t>Question 10 – Analyse</w:t>
      </w:r>
    </w:p>
    <w:p w14:paraId="37DB0019" w14:textId="42AB2881" w:rsidR="004A5C73" w:rsidRPr="000C3D4D" w:rsidRDefault="004A5C73" w:rsidP="009C3266">
      <w:pPr>
        <w:autoSpaceDE w:val="0"/>
        <w:autoSpaceDN w:val="0"/>
        <w:adjustRightInd w:val="0"/>
        <w:jc w:val="both"/>
        <w:rPr>
          <w:i/>
          <w:iCs/>
          <w:u w:val="single"/>
        </w:rPr>
      </w:pPr>
      <w:r w:rsidRPr="000C3D4D">
        <w:rPr>
          <w:i/>
          <w:iCs/>
          <w:u w:val="single"/>
        </w:rPr>
        <w:t>La caricature représente deux personnages : l'un devant porte un masque, l'autre derrière lui attache le masque. Sachant que cette caricature date de 1898, de qui le masque porte-t-il le visage ?</w:t>
      </w:r>
    </w:p>
    <w:p w14:paraId="76986057" w14:textId="77777777" w:rsidR="000C3D4D" w:rsidRDefault="004A5C73" w:rsidP="004A5C73">
      <w:pPr>
        <w:autoSpaceDE w:val="0"/>
        <w:autoSpaceDN w:val="0"/>
        <w:adjustRightInd w:val="0"/>
        <w:jc w:val="both"/>
      </w:pPr>
      <w:r>
        <w:t>Zola</w:t>
      </w:r>
    </w:p>
    <w:p w14:paraId="4662F572" w14:textId="77777777" w:rsidR="000C3D4D" w:rsidRDefault="004A5C73" w:rsidP="004A5C73">
      <w:pPr>
        <w:autoSpaceDE w:val="0"/>
        <w:autoSpaceDN w:val="0"/>
        <w:adjustRightInd w:val="0"/>
        <w:jc w:val="both"/>
      </w:pPr>
      <w:r>
        <w:t>Dreyfus</w:t>
      </w:r>
    </w:p>
    <w:p w14:paraId="07250EEF" w14:textId="77777777" w:rsidR="000C3D4D" w:rsidRDefault="004A5C73" w:rsidP="004A5C73">
      <w:pPr>
        <w:autoSpaceDE w:val="0"/>
        <w:autoSpaceDN w:val="0"/>
        <w:adjustRightInd w:val="0"/>
        <w:jc w:val="both"/>
      </w:pPr>
      <w:r>
        <w:t>Esterhazy</w:t>
      </w:r>
    </w:p>
    <w:p w14:paraId="4A128380" w14:textId="6A895437" w:rsidR="004A5C73" w:rsidRDefault="000C3D4D" w:rsidP="004A5C73">
      <w:pPr>
        <w:autoSpaceDE w:val="0"/>
        <w:autoSpaceDN w:val="0"/>
        <w:adjustRightInd w:val="0"/>
        <w:jc w:val="both"/>
      </w:pPr>
      <w:r>
        <w:t>Charles</w:t>
      </w:r>
      <w:r w:rsidR="004A5C73">
        <w:t xml:space="preserve"> P</w:t>
      </w:r>
      <w:r>
        <w:t>éguy</w:t>
      </w:r>
    </w:p>
    <w:p w14:paraId="3170BF56" w14:textId="651DB38F" w:rsidR="00ED67EF" w:rsidRDefault="00ED67EF" w:rsidP="004A5C73">
      <w:pPr>
        <w:autoSpaceDE w:val="0"/>
        <w:autoSpaceDN w:val="0"/>
        <w:adjustRightInd w:val="0"/>
        <w:jc w:val="both"/>
      </w:pPr>
      <w:r w:rsidRPr="00ED67EF">
        <w:t>Cochez la case en face de la bonne personne</w:t>
      </w:r>
    </w:p>
    <w:p w14:paraId="3F7E56E1" w14:textId="1C585F5F" w:rsidR="00ED67EF" w:rsidRPr="00ED67EF" w:rsidRDefault="00ED67EF" w:rsidP="004A5C73">
      <w:pPr>
        <w:autoSpaceDE w:val="0"/>
        <w:autoSpaceDN w:val="0"/>
        <w:adjustRightInd w:val="0"/>
        <w:jc w:val="both"/>
        <w:rPr>
          <w:i/>
          <w:iCs/>
        </w:rPr>
      </w:pPr>
      <w:r w:rsidRPr="00ED67EF">
        <w:rPr>
          <w:i/>
          <w:iCs/>
        </w:rPr>
        <w:t>Retour - On reconnait le visage de Zola (pour ceux qui le reconnaissent). On peut deviner que c'est lui : en 1898, Zola publie son article "J'accuse" dans l'Aurore, pour innocenter Dreyfus. Dès lors, pour les ennemis de Dreyfus, il est vu comme le défenseur d'un traitre et l'allié de l'Allemagne.</w:t>
      </w:r>
    </w:p>
    <w:p w14:paraId="573840E6" w14:textId="241EA5ED" w:rsidR="000C3D4D" w:rsidRPr="007D1A37" w:rsidRDefault="000C3D4D" w:rsidP="004A5C73">
      <w:pPr>
        <w:autoSpaceDE w:val="0"/>
        <w:autoSpaceDN w:val="0"/>
        <w:adjustRightInd w:val="0"/>
        <w:jc w:val="both"/>
        <w:rPr>
          <w:sz w:val="20"/>
          <w:szCs w:val="20"/>
        </w:rPr>
      </w:pPr>
    </w:p>
    <w:p w14:paraId="3B3DB9ED" w14:textId="1E653184" w:rsidR="004A5C73" w:rsidRPr="000C3D4D" w:rsidRDefault="000C3D4D" w:rsidP="009C3266">
      <w:pPr>
        <w:autoSpaceDE w:val="0"/>
        <w:autoSpaceDN w:val="0"/>
        <w:adjustRightInd w:val="0"/>
        <w:jc w:val="both"/>
        <w:rPr>
          <w:rFonts w:eastAsia="Times New Roman" w:cs="Calibri"/>
          <w:b/>
          <w:snapToGrid w:val="0"/>
        </w:rPr>
      </w:pPr>
      <w:r w:rsidRPr="000C3D4D">
        <w:rPr>
          <w:rFonts w:eastAsia="Times New Roman" w:cs="Calibri"/>
          <w:b/>
          <w:snapToGrid w:val="0"/>
        </w:rPr>
        <w:t>Question 11 – Compréhension</w:t>
      </w:r>
    </w:p>
    <w:p w14:paraId="3D3FF8C5" w14:textId="10D228A8" w:rsidR="000C3D4D" w:rsidRPr="000C3D4D" w:rsidRDefault="000C3D4D" w:rsidP="009C3266">
      <w:pPr>
        <w:autoSpaceDE w:val="0"/>
        <w:autoSpaceDN w:val="0"/>
        <w:adjustRightInd w:val="0"/>
        <w:jc w:val="both"/>
        <w:rPr>
          <w:i/>
          <w:iCs/>
          <w:u w:val="single"/>
        </w:rPr>
      </w:pPr>
      <w:r w:rsidRPr="000C3D4D">
        <w:rPr>
          <w:i/>
          <w:iCs/>
          <w:u w:val="single"/>
        </w:rPr>
        <w:t>Il est indiqué "Allégorie" en haut à droite de la caricature. Choisissez la définition la plus exacte du mot "allégorie".</w:t>
      </w:r>
    </w:p>
    <w:p w14:paraId="79CA6B98" w14:textId="77777777" w:rsidR="007D1A37" w:rsidRDefault="000C3D4D" w:rsidP="009C3266">
      <w:pPr>
        <w:autoSpaceDE w:val="0"/>
        <w:autoSpaceDN w:val="0"/>
        <w:adjustRightInd w:val="0"/>
        <w:jc w:val="both"/>
      </w:pPr>
      <w:r w:rsidRPr="000C3D4D">
        <w:t>Une image concrète pour représenter une idée abstraite</w:t>
      </w:r>
    </w:p>
    <w:p w14:paraId="42D5C77D" w14:textId="77777777" w:rsidR="007D1A37" w:rsidRDefault="000C3D4D" w:rsidP="009C3266">
      <w:pPr>
        <w:autoSpaceDE w:val="0"/>
        <w:autoSpaceDN w:val="0"/>
        <w:adjustRightInd w:val="0"/>
        <w:jc w:val="both"/>
      </w:pPr>
      <w:r w:rsidRPr="000C3D4D">
        <w:t>Un moment de joie profonde</w:t>
      </w:r>
    </w:p>
    <w:p w14:paraId="6162B2E1" w14:textId="77777777" w:rsidR="007D1A37" w:rsidRDefault="000C3D4D" w:rsidP="009C3266">
      <w:pPr>
        <w:autoSpaceDE w:val="0"/>
        <w:autoSpaceDN w:val="0"/>
        <w:adjustRightInd w:val="0"/>
        <w:jc w:val="both"/>
      </w:pPr>
      <w:r w:rsidRPr="000C3D4D">
        <w:t>Un ensemble de symboles</w:t>
      </w:r>
    </w:p>
    <w:p w14:paraId="696E7637" w14:textId="4EE49346" w:rsidR="000C3D4D" w:rsidRDefault="000C3D4D" w:rsidP="009C3266">
      <w:pPr>
        <w:autoSpaceDE w:val="0"/>
        <w:autoSpaceDN w:val="0"/>
        <w:adjustRightInd w:val="0"/>
        <w:jc w:val="both"/>
      </w:pPr>
      <w:r w:rsidRPr="000C3D4D">
        <w:t>Une vision allégée d'une situation pénible</w:t>
      </w:r>
    </w:p>
    <w:p w14:paraId="31F2C89C" w14:textId="44D72DB7" w:rsidR="00ED67EF" w:rsidRDefault="00ED67EF" w:rsidP="009C3266">
      <w:pPr>
        <w:autoSpaceDE w:val="0"/>
        <w:autoSpaceDN w:val="0"/>
        <w:adjustRightInd w:val="0"/>
        <w:jc w:val="both"/>
      </w:pPr>
      <w:r w:rsidRPr="00ED67EF">
        <w:t>Cochez la case en face de la définition la plus exacte</w:t>
      </w:r>
    </w:p>
    <w:p w14:paraId="0E01AE3C" w14:textId="08C6A9DC" w:rsidR="00ED67EF" w:rsidRPr="00ED67EF" w:rsidRDefault="00ED67EF" w:rsidP="009C3266">
      <w:pPr>
        <w:autoSpaceDE w:val="0"/>
        <w:autoSpaceDN w:val="0"/>
        <w:adjustRightInd w:val="0"/>
        <w:jc w:val="both"/>
        <w:rPr>
          <w:i/>
          <w:iCs/>
        </w:rPr>
      </w:pPr>
      <w:r w:rsidRPr="00ED67EF">
        <w:rPr>
          <w:i/>
          <w:iCs/>
        </w:rPr>
        <w:t>Retour - Une allégorie, c'est le fait de représenter quelque chose d'abstrait (la justice, la trahison, la liberté, la jalousie...) par une image. Par exemple, la justice est souvent représentée par une femme aux yeux bandés qui tient une balance et un glaive. Ici, c'est à la fois l'allégorie de l'affaire Dreyfus, résumée de façon antidreyfusarde, et l'allégorie de la traitrise qui, pour l'auteur, est assimilée aux juifs.</w:t>
      </w:r>
    </w:p>
    <w:p w14:paraId="56EFFF40" w14:textId="77777777" w:rsidR="000C3D4D" w:rsidRDefault="000C3D4D" w:rsidP="009C3266">
      <w:pPr>
        <w:autoSpaceDE w:val="0"/>
        <w:autoSpaceDN w:val="0"/>
        <w:adjustRightInd w:val="0"/>
        <w:jc w:val="both"/>
      </w:pPr>
    </w:p>
    <w:p w14:paraId="780046EF" w14:textId="7D687D64" w:rsidR="000C3D4D" w:rsidRPr="000C3D4D" w:rsidRDefault="000C3D4D" w:rsidP="009C3266">
      <w:pPr>
        <w:autoSpaceDE w:val="0"/>
        <w:autoSpaceDN w:val="0"/>
        <w:adjustRightInd w:val="0"/>
        <w:jc w:val="both"/>
        <w:rPr>
          <w:rFonts w:eastAsia="Times New Roman" w:cs="Calibri"/>
          <w:b/>
          <w:snapToGrid w:val="0"/>
        </w:rPr>
      </w:pPr>
      <w:r w:rsidRPr="000C3D4D">
        <w:rPr>
          <w:rFonts w:eastAsia="Times New Roman" w:cs="Calibri"/>
          <w:b/>
          <w:snapToGrid w:val="0"/>
        </w:rPr>
        <w:t>Question 12 – Analyse</w:t>
      </w:r>
    </w:p>
    <w:p w14:paraId="350DC0B6" w14:textId="77777777" w:rsidR="007D1A37" w:rsidRPr="007D1A37" w:rsidRDefault="000C3D4D" w:rsidP="007D1A37">
      <w:pPr>
        <w:autoSpaceDE w:val="0"/>
        <w:autoSpaceDN w:val="0"/>
        <w:adjustRightInd w:val="0"/>
        <w:jc w:val="both"/>
        <w:rPr>
          <w:rFonts w:eastAsia="Times New Roman" w:cs="Calibri"/>
          <w:bCs/>
          <w:i/>
          <w:iCs/>
          <w:snapToGrid w:val="0"/>
          <w:u w:val="single"/>
        </w:rPr>
      </w:pPr>
      <w:r w:rsidRPr="007D1A37">
        <w:rPr>
          <w:i/>
          <w:iCs/>
          <w:u w:val="single"/>
        </w:rPr>
        <w:t xml:space="preserve">Qu'est-ce que cela nous apprend sur l'expression dans la presse à l'époque de l'affaire Dreyfus ? </w:t>
      </w:r>
      <w:r w:rsidR="007D1A37" w:rsidRPr="007D1A37">
        <w:rPr>
          <w:i/>
          <w:iCs/>
          <w:u w:val="single"/>
        </w:rPr>
        <w:t>Plusieurs réponses sont attendues</w:t>
      </w:r>
    </w:p>
    <w:p w14:paraId="07D1EE0E" w14:textId="77777777" w:rsidR="000C3D4D" w:rsidRDefault="000C3D4D" w:rsidP="009C3266">
      <w:pPr>
        <w:autoSpaceDE w:val="0"/>
        <w:autoSpaceDN w:val="0"/>
        <w:adjustRightInd w:val="0"/>
        <w:jc w:val="both"/>
      </w:pPr>
      <w:r w:rsidRPr="000C3D4D">
        <w:t>L'antisémistime n'est pas considéré comme un délit - comme aujourd'hui - mais comme une opinion</w:t>
      </w:r>
    </w:p>
    <w:p w14:paraId="2636201D" w14:textId="77777777" w:rsidR="000C3D4D" w:rsidRDefault="000C3D4D" w:rsidP="009C3266">
      <w:pPr>
        <w:autoSpaceDE w:val="0"/>
        <w:autoSpaceDN w:val="0"/>
        <w:adjustRightInd w:val="0"/>
        <w:jc w:val="both"/>
      </w:pPr>
      <w:r w:rsidRPr="000C3D4D">
        <w:t>De nombreux journaux prennent parti dans l'affaire Dreyfus</w:t>
      </w:r>
    </w:p>
    <w:p w14:paraId="452F8CEC" w14:textId="4E8D3C1B" w:rsidR="000C3D4D" w:rsidRDefault="000C3D4D" w:rsidP="009C3266">
      <w:pPr>
        <w:autoSpaceDE w:val="0"/>
        <w:autoSpaceDN w:val="0"/>
        <w:adjustRightInd w:val="0"/>
        <w:jc w:val="both"/>
      </w:pPr>
      <w:r w:rsidRPr="000C3D4D">
        <w:t>Des journaux cherchent des lecteurs à tout prix, quitte à tomber dans la caricature et le mensonge</w:t>
      </w:r>
    </w:p>
    <w:p w14:paraId="759A446B" w14:textId="56C9C5AE" w:rsidR="007D1A37" w:rsidRDefault="000C3D4D">
      <w:pPr>
        <w:autoSpaceDE w:val="0"/>
        <w:autoSpaceDN w:val="0"/>
        <w:adjustRightInd w:val="0"/>
        <w:jc w:val="both"/>
      </w:pPr>
      <w:r w:rsidRPr="000C3D4D">
        <w:t>Les prises de position peuvent être très violentes et alimenter les conflits dans la société.</w:t>
      </w:r>
    </w:p>
    <w:p w14:paraId="2DD4C657" w14:textId="566BD2B4" w:rsidR="00ED67EF" w:rsidRDefault="00ED67EF">
      <w:pPr>
        <w:autoSpaceDE w:val="0"/>
        <w:autoSpaceDN w:val="0"/>
        <w:adjustRightInd w:val="0"/>
        <w:jc w:val="both"/>
      </w:pPr>
      <w:r w:rsidRPr="00ED67EF">
        <w:t>Vous devez cocher PLUSIEURS réponses</w:t>
      </w:r>
    </w:p>
    <w:p w14:paraId="017F2FE4" w14:textId="607D1057" w:rsidR="00ED67EF" w:rsidRPr="00ED67EF" w:rsidRDefault="00ED67EF">
      <w:pPr>
        <w:autoSpaceDE w:val="0"/>
        <w:autoSpaceDN w:val="0"/>
        <w:adjustRightInd w:val="0"/>
        <w:jc w:val="both"/>
        <w:rPr>
          <w:i/>
          <w:iCs/>
        </w:rPr>
      </w:pPr>
      <w:r w:rsidRPr="00ED67EF">
        <w:rPr>
          <w:i/>
          <w:iCs/>
        </w:rPr>
        <w:t>Retour - Toutes les réponses sont bonnes...</w:t>
      </w:r>
    </w:p>
    <w:p w14:paraId="13B90DFA" w14:textId="3D59F3BE" w:rsidR="00ED67EF" w:rsidRDefault="00ED67EF">
      <w:pPr>
        <w:autoSpaceDE w:val="0"/>
        <w:autoSpaceDN w:val="0"/>
        <w:adjustRightInd w:val="0"/>
        <w:jc w:val="both"/>
      </w:pPr>
    </w:p>
    <w:p w14:paraId="3EE89FE5" w14:textId="02E8A020" w:rsidR="00ED67EF" w:rsidRDefault="00ED67EF">
      <w:pPr>
        <w:autoSpaceDE w:val="0"/>
        <w:autoSpaceDN w:val="0"/>
        <w:adjustRightInd w:val="0"/>
        <w:jc w:val="both"/>
      </w:pPr>
    </w:p>
    <w:p w14:paraId="3153A373" w14:textId="728DFB4B" w:rsidR="0005686D" w:rsidRDefault="0005686D">
      <w:pPr>
        <w:autoSpaceDE w:val="0"/>
        <w:autoSpaceDN w:val="0"/>
        <w:adjustRightInd w:val="0"/>
        <w:jc w:val="both"/>
        <w:rPr>
          <w:b/>
          <w:bCs/>
        </w:rPr>
      </w:pPr>
      <w:r w:rsidRPr="0005686D">
        <w:rPr>
          <w:b/>
          <w:bCs/>
        </w:rPr>
        <w:t xml:space="preserve">Document des questions 6 à 12 :  Une du journal </w:t>
      </w:r>
      <w:r w:rsidRPr="0005686D">
        <w:rPr>
          <w:b/>
          <w:bCs/>
          <w:i/>
          <w:iCs/>
        </w:rPr>
        <w:t>Psst... !</w:t>
      </w:r>
      <w:r w:rsidRPr="0005686D">
        <w:rPr>
          <w:b/>
          <w:bCs/>
        </w:rPr>
        <w:t>, 23 juillet 1898</w:t>
      </w:r>
    </w:p>
    <w:p w14:paraId="4BEE6F12" w14:textId="77777777" w:rsidR="0005686D" w:rsidRPr="0005686D" w:rsidRDefault="0005686D">
      <w:pPr>
        <w:autoSpaceDE w:val="0"/>
        <w:autoSpaceDN w:val="0"/>
        <w:adjustRightInd w:val="0"/>
        <w:jc w:val="both"/>
        <w:rPr>
          <w:b/>
          <w:bCs/>
        </w:rPr>
      </w:pPr>
    </w:p>
    <w:p w14:paraId="76C8DEB7" w14:textId="529C03F5" w:rsidR="008C6121" w:rsidRPr="004A5C73" w:rsidRDefault="008C6121" w:rsidP="0005686D">
      <w:pPr>
        <w:autoSpaceDE w:val="0"/>
        <w:autoSpaceDN w:val="0"/>
        <w:adjustRightInd w:val="0"/>
        <w:rPr>
          <w:rFonts w:eastAsia="Times New Roman" w:cs="Calibri"/>
          <w:bCs/>
          <w:snapToGrid w:val="0"/>
        </w:rPr>
      </w:pPr>
      <w:r>
        <w:rPr>
          <w:noProof/>
        </w:rPr>
        <w:drawing>
          <wp:inline distT="0" distB="0" distL="0" distR="0" wp14:anchorId="4650BE06" wp14:editId="7850C9CA">
            <wp:extent cx="2461954" cy="3495675"/>
            <wp:effectExtent l="0" t="0" r="0" b="0"/>
            <wp:docPr id="2" name="Image 2" descr="« L’affaire Dreyfus », Psst… !, 23 juillet 1898 © Musée national de l'histoire et des cultures de l'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affaire Dreyfus », Psst… !, 23 juillet 1898 © Musée national de l'histoire et des cultures de l'immig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143" cy="3525760"/>
                    </a:xfrm>
                    <a:prstGeom prst="rect">
                      <a:avLst/>
                    </a:prstGeom>
                    <a:noFill/>
                    <a:ln>
                      <a:noFill/>
                    </a:ln>
                  </pic:spPr>
                </pic:pic>
              </a:graphicData>
            </a:graphic>
          </wp:inline>
        </w:drawing>
      </w:r>
    </w:p>
    <w:sectPr w:rsidR="008C6121" w:rsidRPr="004A5C73" w:rsidSect="007D1A37">
      <w:pgSz w:w="11906" w:h="16838"/>
      <w:pgMar w:top="567" w:right="851" w:bottom="709"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D3000" w16cid:durableId="2235A1ED"/>
  <w16cid:commentId w16cid:paraId="269716D8" w16cid:durableId="2235A22C"/>
  <w16cid:commentId w16cid:paraId="60040A5D" w16cid:durableId="2235A1EE"/>
  <w16cid:commentId w16cid:paraId="5CA89245" w16cid:durableId="2235A2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72FC" w14:textId="77777777" w:rsidR="00402066" w:rsidRDefault="00402066" w:rsidP="007D1A37">
      <w:r>
        <w:separator/>
      </w:r>
    </w:p>
  </w:endnote>
  <w:endnote w:type="continuationSeparator" w:id="0">
    <w:p w14:paraId="082B6BD8" w14:textId="77777777" w:rsidR="00402066" w:rsidRDefault="00402066" w:rsidP="007D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4AB6" w14:textId="77777777" w:rsidR="00402066" w:rsidRDefault="00402066" w:rsidP="007D1A37">
      <w:r>
        <w:separator/>
      </w:r>
    </w:p>
  </w:footnote>
  <w:footnote w:type="continuationSeparator" w:id="0">
    <w:p w14:paraId="088F0AED" w14:textId="77777777" w:rsidR="00402066" w:rsidRDefault="00402066" w:rsidP="007D1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63EE"/>
    <w:multiLevelType w:val="hybridMultilevel"/>
    <w:tmpl w:val="49ACDE9A"/>
    <w:lvl w:ilvl="0" w:tplc="FABA5E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E657CA"/>
    <w:multiLevelType w:val="hybridMultilevel"/>
    <w:tmpl w:val="0A14036E"/>
    <w:lvl w:ilvl="0" w:tplc="BBC61962">
      <w:numFmt w:val="bullet"/>
      <w:lvlText w:val=""/>
      <w:lvlJc w:val="left"/>
      <w:pPr>
        <w:ind w:left="1068" w:hanging="360"/>
      </w:pPr>
      <w:rPr>
        <w:rFonts w:ascii="Wingdings" w:eastAsia="MS Mincho" w:hAnsi="Wingdings"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655B1A95"/>
    <w:multiLevelType w:val="hybridMultilevel"/>
    <w:tmpl w:val="0EA09606"/>
    <w:lvl w:ilvl="0" w:tplc="3ADA2350">
      <w:start w:val="1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66"/>
    <w:rsid w:val="00026494"/>
    <w:rsid w:val="0005686D"/>
    <w:rsid w:val="000C3D4D"/>
    <w:rsid w:val="00212E9A"/>
    <w:rsid w:val="00257B88"/>
    <w:rsid w:val="00283BDB"/>
    <w:rsid w:val="00306A30"/>
    <w:rsid w:val="00344850"/>
    <w:rsid w:val="003A3391"/>
    <w:rsid w:val="003B33F1"/>
    <w:rsid w:val="003D0584"/>
    <w:rsid w:val="00402066"/>
    <w:rsid w:val="00456AD6"/>
    <w:rsid w:val="004660AC"/>
    <w:rsid w:val="004A5C73"/>
    <w:rsid w:val="004E4CD6"/>
    <w:rsid w:val="00555462"/>
    <w:rsid w:val="005A4C13"/>
    <w:rsid w:val="005E52C7"/>
    <w:rsid w:val="00676C31"/>
    <w:rsid w:val="006F66C7"/>
    <w:rsid w:val="00756D12"/>
    <w:rsid w:val="00773BEF"/>
    <w:rsid w:val="007D1A37"/>
    <w:rsid w:val="008C0D1A"/>
    <w:rsid w:val="008C6121"/>
    <w:rsid w:val="009C3266"/>
    <w:rsid w:val="009D6F8C"/>
    <w:rsid w:val="00A234C9"/>
    <w:rsid w:val="00A90D9A"/>
    <w:rsid w:val="00AD7AE6"/>
    <w:rsid w:val="00AF3429"/>
    <w:rsid w:val="00B078B2"/>
    <w:rsid w:val="00B875D9"/>
    <w:rsid w:val="00BA2D50"/>
    <w:rsid w:val="00CF5E53"/>
    <w:rsid w:val="00D07F57"/>
    <w:rsid w:val="00D76543"/>
    <w:rsid w:val="00D87EFB"/>
    <w:rsid w:val="00DB6D3C"/>
    <w:rsid w:val="00ED67EF"/>
    <w:rsid w:val="00F23096"/>
    <w:rsid w:val="00F44A9F"/>
    <w:rsid w:val="00F66015"/>
    <w:rsid w:val="00FA1679"/>
    <w:rsid w:val="00FD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6935"/>
  <w15:chartTrackingRefBased/>
  <w15:docId w15:val="{0E6DBDB7-946C-4658-A9C1-EBC1F586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66"/>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266"/>
    <w:rPr>
      <w:color w:val="0563C1" w:themeColor="hyperlink"/>
      <w:u w:val="single"/>
    </w:rPr>
  </w:style>
  <w:style w:type="paragraph" w:styleId="Paragraphedeliste">
    <w:name w:val="List Paragraph"/>
    <w:basedOn w:val="Normal"/>
    <w:uiPriority w:val="34"/>
    <w:qFormat/>
    <w:rsid w:val="009C3266"/>
    <w:pPr>
      <w:ind w:left="720"/>
      <w:contextualSpacing/>
    </w:pPr>
  </w:style>
  <w:style w:type="paragraph" w:styleId="Textedebulles">
    <w:name w:val="Balloon Text"/>
    <w:basedOn w:val="Normal"/>
    <w:link w:val="TextedebullesCar"/>
    <w:uiPriority w:val="99"/>
    <w:semiHidden/>
    <w:unhideWhenUsed/>
    <w:rsid w:val="00D87E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EFB"/>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D87EFB"/>
    <w:rPr>
      <w:sz w:val="16"/>
      <w:szCs w:val="16"/>
    </w:rPr>
  </w:style>
  <w:style w:type="paragraph" w:styleId="Commentaire">
    <w:name w:val="annotation text"/>
    <w:basedOn w:val="Normal"/>
    <w:link w:val="CommentaireCar"/>
    <w:uiPriority w:val="99"/>
    <w:semiHidden/>
    <w:unhideWhenUsed/>
    <w:rsid w:val="00D87EFB"/>
    <w:rPr>
      <w:sz w:val="20"/>
      <w:szCs w:val="20"/>
    </w:rPr>
  </w:style>
  <w:style w:type="character" w:customStyle="1" w:styleId="CommentaireCar">
    <w:name w:val="Commentaire Car"/>
    <w:basedOn w:val="Policepardfaut"/>
    <w:link w:val="Commentaire"/>
    <w:uiPriority w:val="99"/>
    <w:semiHidden/>
    <w:rsid w:val="00D87EF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7EFB"/>
    <w:rPr>
      <w:b/>
      <w:bCs/>
    </w:rPr>
  </w:style>
  <w:style w:type="character" w:customStyle="1" w:styleId="ObjetducommentaireCar">
    <w:name w:val="Objet du commentaire Car"/>
    <w:basedOn w:val="CommentaireCar"/>
    <w:link w:val="Objetducommentaire"/>
    <w:uiPriority w:val="99"/>
    <w:semiHidden/>
    <w:rsid w:val="00D87EFB"/>
    <w:rPr>
      <w:rFonts w:eastAsiaTheme="minorEastAsia"/>
      <w:b/>
      <w:bCs/>
      <w:sz w:val="20"/>
      <w:szCs w:val="20"/>
      <w:lang w:eastAsia="fr-FR"/>
    </w:rPr>
  </w:style>
  <w:style w:type="paragraph" w:styleId="Rvision">
    <w:name w:val="Revision"/>
    <w:hidden/>
    <w:uiPriority w:val="99"/>
    <w:semiHidden/>
    <w:rsid w:val="003B33F1"/>
    <w:pPr>
      <w:spacing w:after="0" w:line="240" w:lineRule="auto"/>
    </w:pPr>
    <w:rPr>
      <w:rFonts w:eastAsiaTheme="minorEastAsia"/>
      <w:sz w:val="24"/>
      <w:szCs w:val="24"/>
      <w:lang w:eastAsia="fr-FR"/>
    </w:rPr>
  </w:style>
  <w:style w:type="character" w:customStyle="1" w:styleId="Mentionnonrsolue1">
    <w:name w:val="Mention non résolue1"/>
    <w:basedOn w:val="Policepardfaut"/>
    <w:uiPriority w:val="99"/>
    <w:semiHidden/>
    <w:unhideWhenUsed/>
    <w:rsid w:val="00773BEF"/>
    <w:rPr>
      <w:color w:val="605E5C"/>
      <w:shd w:val="clear" w:color="auto" w:fill="E1DFDD"/>
    </w:rPr>
  </w:style>
  <w:style w:type="character" w:styleId="Lienhypertextesuivivisit">
    <w:name w:val="FollowedHyperlink"/>
    <w:basedOn w:val="Policepardfaut"/>
    <w:uiPriority w:val="99"/>
    <w:semiHidden/>
    <w:unhideWhenUsed/>
    <w:rsid w:val="00773BEF"/>
    <w:rPr>
      <w:color w:val="954F72" w:themeColor="followedHyperlink"/>
      <w:u w:val="single"/>
    </w:rPr>
  </w:style>
  <w:style w:type="paragraph" w:styleId="En-tte">
    <w:name w:val="header"/>
    <w:basedOn w:val="Normal"/>
    <w:link w:val="En-tteCar"/>
    <w:uiPriority w:val="99"/>
    <w:unhideWhenUsed/>
    <w:rsid w:val="007D1A37"/>
    <w:pPr>
      <w:tabs>
        <w:tab w:val="center" w:pos="4536"/>
        <w:tab w:val="right" w:pos="9072"/>
      </w:tabs>
    </w:pPr>
  </w:style>
  <w:style w:type="character" w:customStyle="1" w:styleId="En-tteCar">
    <w:name w:val="En-tête Car"/>
    <w:basedOn w:val="Policepardfaut"/>
    <w:link w:val="En-tte"/>
    <w:uiPriority w:val="99"/>
    <w:rsid w:val="007D1A37"/>
    <w:rPr>
      <w:rFonts w:eastAsiaTheme="minorEastAsia"/>
      <w:sz w:val="24"/>
      <w:szCs w:val="24"/>
      <w:lang w:eastAsia="fr-FR"/>
    </w:rPr>
  </w:style>
  <w:style w:type="paragraph" w:styleId="Pieddepage">
    <w:name w:val="footer"/>
    <w:basedOn w:val="Normal"/>
    <w:link w:val="PieddepageCar"/>
    <w:uiPriority w:val="99"/>
    <w:unhideWhenUsed/>
    <w:rsid w:val="007D1A37"/>
    <w:pPr>
      <w:tabs>
        <w:tab w:val="center" w:pos="4536"/>
        <w:tab w:val="right" w:pos="9072"/>
      </w:tabs>
    </w:pPr>
  </w:style>
  <w:style w:type="character" w:customStyle="1" w:styleId="PieddepageCar">
    <w:name w:val="Pied de page Car"/>
    <w:basedOn w:val="Policepardfaut"/>
    <w:link w:val="Pieddepage"/>
    <w:uiPriority w:val="99"/>
    <w:rsid w:val="007D1A37"/>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9672">
      <w:bodyDiv w:val="1"/>
      <w:marLeft w:val="0"/>
      <w:marRight w:val="0"/>
      <w:marTop w:val="0"/>
      <w:marBottom w:val="0"/>
      <w:divBdr>
        <w:top w:val="none" w:sz="0" w:space="0" w:color="auto"/>
        <w:left w:val="none" w:sz="0" w:space="0" w:color="auto"/>
        <w:bottom w:val="none" w:sz="0" w:space="0" w:color="auto"/>
        <w:right w:val="none" w:sz="0" w:space="0" w:color="auto"/>
      </w:divBdr>
    </w:div>
    <w:div w:id="1133331671">
      <w:bodyDiv w:val="1"/>
      <w:marLeft w:val="0"/>
      <w:marRight w:val="0"/>
      <w:marTop w:val="0"/>
      <w:marBottom w:val="0"/>
      <w:divBdr>
        <w:top w:val="none" w:sz="0" w:space="0" w:color="auto"/>
        <w:left w:val="none" w:sz="0" w:space="0" w:color="auto"/>
        <w:bottom w:val="none" w:sz="0" w:space="0" w:color="auto"/>
        <w:right w:val="none" w:sz="0" w:space="0" w:color="auto"/>
      </w:divBdr>
    </w:div>
    <w:div w:id="16400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ac-versailles.fr/" TargetMode="External"/><Relationship Id="rId3" Type="http://schemas.openxmlformats.org/officeDocument/2006/relationships/settings" Target="settings.xml"/><Relationship Id="rId7" Type="http://schemas.openxmlformats.org/officeDocument/2006/relationships/hyperlink" Target="https://opendigitaleducation.gitbook.io/manuel-utilisation-des-applications-2d/exercizer"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1243</Words>
  <Characters>6838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Beillard</dc:creator>
  <cp:keywords/>
  <dc:description/>
  <cp:lastModifiedBy>antoine broussy</cp:lastModifiedBy>
  <cp:revision>4</cp:revision>
  <dcterms:created xsi:type="dcterms:W3CDTF">2020-04-06T10:46:00Z</dcterms:created>
  <dcterms:modified xsi:type="dcterms:W3CDTF">2020-04-07T08:29:00Z</dcterms:modified>
</cp:coreProperties>
</file>